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915" w:rsidRDefault="00535BFE" w:rsidP="00BA5915">
      <w:pPr>
        <w:pStyle w:val="NormalWeb"/>
        <w:jc w:val="center"/>
        <w:rPr>
          <w:rFonts w:ascii="Arial" w:hAnsi="Arial" w:cs="Arial"/>
          <w:b/>
          <w:bCs/>
          <w:sz w:val="40"/>
          <w:szCs w:val="40"/>
        </w:rPr>
      </w:pPr>
      <w:r>
        <w:rPr>
          <w:rFonts w:ascii="Arial" w:hAnsi="Arial" w:cs="Arial"/>
          <w:b/>
          <w:bCs/>
          <w:noProof/>
          <w:sz w:val="40"/>
          <w:szCs w:val="40"/>
        </w:rPr>
        <w:drawing>
          <wp:anchor distT="0" distB="0" distL="0" distR="0" simplePos="0" relativeHeight="251658240" behindDoc="1" locked="0" layoutInCell="1" allowOverlap="1">
            <wp:simplePos x="0" y="0"/>
            <wp:positionH relativeFrom="column">
              <wp:posOffset>1957070</wp:posOffset>
            </wp:positionH>
            <wp:positionV relativeFrom="paragraph">
              <wp:posOffset>64770</wp:posOffset>
            </wp:positionV>
            <wp:extent cx="1845310" cy="1209675"/>
            <wp:effectExtent l="19050" t="0" r="2540" b="0"/>
            <wp:wrapNone/>
            <wp:docPr id="2"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8" cstate="print"/>
                    <a:srcRect/>
                    <a:stretch>
                      <a:fillRect/>
                    </a:stretch>
                  </pic:blipFill>
                  <pic:spPr bwMode="auto">
                    <a:xfrm>
                      <a:off x="0" y="0"/>
                      <a:ext cx="1845310" cy="1209675"/>
                    </a:xfrm>
                    <a:prstGeom prst="rect">
                      <a:avLst/>
                    </a:prstGeom>
                    <a:noFill/>
                  </pic:spPr>
                </pic:pic>
              </a:graphicData>
            </a:graphic>
          </wp:anchor>
        </w:drawing>
      </w:r>
    </w:p>
    <w:p w:rsidR="0050334F" w:rsidRPr="00A73746" w:rsidRDefault="0050334F" w:rsidP="00BA5915">
      <w:pPr>
        <w:pStyle w:val="NormalWeb"/>
        <w:jc w:val="center"/>
        <w:rPr>
          <w:rFonts w:ascii="Arial" w:hAnsi="Arial" w:cs="Arial"/>
          <w:b/>
          <w:bCs/>
          <w:sz w:val="32"/>
          <w:szCs w:val="40"/>
        </w:rPr>
      </w:pPr>
    </w:p>
    <w:p w:rsidR="00535BFE" w:rsidRDefault="00535BFE" w:rsidP="00BA5915">
      <w:pPr>
        <w:pStyle w:val="NormalWeb"/>
        <w:jc w:val="center"/>
        <w:rPr>
          <w:rFonts w:ascii="Arial" w:hAnsi="Arial" w:cs="Arial"/>
          <w:b/>
          <w:bCs/>
          <w:sz w:val="40"/>
          <w:szCs w:val="40"/>
        </w:rPr>
      </w:pPr>
    </w:p>
    <w:p w:rsidR="00535BFE" w:rsidRDefault="002414F9" w:rsidP="00BA5915">
      <w:pPr>
        <w:pStyle w:val="NormalWeb"/>
        <w:jc w:val="center"/>
        <w:rPr>
          <w:rFonts w:ascii="Arial" w:hAnsi="Arial" w:cs="Arial"/>
          <w:b/>
          <w:bCs/>
          <w:sz w:val="40"/>
          <w:szCs w:val="40"/>
        </w:rPr>
      </w:pPr>
      <w:r>
        <w:rPr>
          <w:rFonts w:ascii="Arial" w:hAnsi="Arial" w:cs="Arial"/>
          <w:b/>
          <w:bCs/>
          <w:sz w:val="40"/>
          <w:szCs w:val="40"/>
        </w:rPr>
        <w:t xml:space="preserve">  </w:t>
      </w:r>
    </w:p>
    <w:p w:rsidR="00BA5915" w:rsidRPr="00535BFE" w:rsidRDefault="00BA5915" w:rsidP="00535BFE">
      <w:pPr>
        <w:pStyle w:val="Standard"/>
        <w:jc w:val="center"/>
        <w:rPr>
          <w:rFonts w:cs="Arial"/>
          <w:sz w:val="36"/>
          <w:szCs w:val="36"/>
        </w:rPr>
      </w:pPr>
      <w:r w:rsidRPr="00535BFE">
        <w:rPr>
          <w:rFonts w:cs="Arial"/>
          <w:sz w:val="36"/>
          <w:szCs w:val="36"/>
        </w:rPr>
        <w:t>Mairie de Marseille</w:t>
      </w:r>
    </w:p>
    <w:p w:rsidR="00BA5915" w:rsidRDefault="000F387D" w:rsidP="00535BFE">
      <w:pPr>
        <w:pStyle w:val="Standard"/>
        <w:jc w:val="center"/>
        <w:rPr>
          <w:rFonts w:cs="Arial"/>
          <w:sz w:val="36"/>
          <w:szCs w:val="36"/>
        </w:rPr>
      </w:pPr>
      <w:r w:rsidRPr="00CF02FA">
        <w:rPr>
          <w:rFonts w:cs="Arial"/>
          <w:sz w:val="36"/>
          <w:szCs w:val="36"/>
        </w:rPr>
        <w:t>DGA</w:t>
      </w:r>
      <w:r w:rsidR="00AF24DA" w:rsidRPr="00CF02FA">
        <w:rPr>
          <w:rFonts w:cs="Arial"/>
          <w:sz w:val="36"/>
          <w:szCs w:val="36"/>
        </w:rPr>
        <w:t>P</w:t>
      </w:r>
      <w:r w:rsidR="00CF02FA" w:rsidRPr="00CF02FA">
        <w:rPr>
          <w:rFonts w:cs="Arial"/>
          <w:sz w:val="36"/>
          <w:szCs w:val="36"/>
        </w:rPr>
        <w:t xml:space="preserve"> (02001</w:t>
      </w:r>
      <w:r w:rsidR="00BA5915" w:rsidRPr="00CF02FA">
        <w:rPr>
          <w:rFonts w:cs="Arial"/>
          <w:sz w:val="36"/>
          <w:szCs w:val="36"/>
        </w:rPr>
        <w:t>)</w:t>
      </w:r>
    </w:p>
    <w:p w:rsidR="00591300" w:rsidRPr="0050334F" w:rsidRDefault="00965C5C" w:rsidP="00BA5915">
      <w:pPr>
        <w:pStyle w:val="NormalWeb"/>
        <w:jc w:val="center"/>
        <w:rPr>
          <w:rFonts w:ascii="Arial" w:hAnsi="Arial" w:cs="Arial"/>
          <w:sz w:val="28"/>
          <w:szCs w:val="28"/>
        </w:rPr>
      </w:pPr>
      <w:r>
        <w:rPr>
          <w:rFonts w:ascii="Arial" w:hAnsi="Arial" w:cs="Arial"/>
          <w:sz w:val="28"/>
          <w:szCs w:val="28"/>
        </w:rPr>
        <w:t xml:space="preserve"> </w:t>
      </w:r>
      <w:r w:rsidR="007A5A1B">
        <w:rPr>
          <w:rFonts w:ascii="Arial" w:hAnsi="Arial" w:cs="Arial"/>
          <w:sz w:val="28"/>
          <w:szCs w:val="28"/>
        </w:rPr>
        <w:t xml:space="preserve"> </w:t>
      </w:r>
      <w:r w:rsidR="00AF71A3">
        <w:rPr>
          <w:rFonts w:ascii="Arial" w:hAnsi="Arial" w:cs="Arial"/>
          <w:sz w:val="28"/>
          <w:szCs w:val="28"/>
        </w:rPr>
        <w:t xml:space="preserve"> </w:t>
      </w:r>
      <w:r w:rsidR="00BE4089">
        <w:rPr>
          <w:rFonts w:ascii="Arial" w:hAnsi="Arial" w:cs="Arial"/>
          <w:sz w:val="28"/>
          <w:szCs w:val="28"/>
        </w:rPr>
        <w:t xml:space="preserve"> </w:t>
      </w:r>
      <w:r w:rsidR="00AF71A3">
        <w:rPr>
          <w:rFonts w:ascii="Arial" w:hAnsi="Arial" w:cs="Arial"/>
          <w:sz w:val="28"/>
          <w:szCs w:val="28"/>
        </w:rPr>
        <w:t xml:space="preserve"> </w:t>
      </w:r>
      <w:r w:rsidR="00C9447A">
        <w:rPr>
          <w:rFonts w:ascii="Arial" w:hAnsi="Arial" w:cs="Arial"/>
          <w:sz w:val="28"/>
          <w:szCs w:val="28"/>
        </w:rPr>
        <w:t xml:space="preserve"> </w:t>
      </w:r>
    </w:p>
    <w:p w:rsidR="00591300" w:rsidRPr="00535BFE" w:rsidRDefault="00BA5915" w:rsidP="00020275">
      <w:pPr>
        <w:pStyle w:val="typedocument3-western"/>
        <w:rPr>
          <w:sz w:val="40"/>
          <w:szCs w:val="36"/>
        </w:rPr>
      </w:pPr>
      <w:r w:rsidRPr="00535BFE">
        <w:rPr>
          <w:sz w:val="40"/>
          <w:szCs w:val="36"/>
        </w:rPr>
        <w:t xml:space="preserve">ANNEXE </w:t>
      </w:r>
      <w:r w:rsidR="00E02B70">
        <w:rPr>
          <w:sz w:val="40"/>
          <w:szCs w:val="36"/>
        </w:rPr>
        <w:t>7</w:t>
      </w:r>
      <w:r w:rsidRPr="00535BFE">
        <w:rPr>
          <w:sz w:val="40"/>
          <w:szCs w:val="36"/>
        </w:rPr>
        <w:t xml:space="preserve"> </w:t>
      </w:r>
    </w:p>
    <w:p w:rsidR="00BA5915" w:rsidRPr="00535BFE" w:rsidRDefault="00BA5915" w:rsidP="00020275">
      <w:pPr>
        <w:pStyle w:val="typedocument3-western"/>
        <w:rPr>
          <w:sz w:val="40"/>
          <w:szCs w:val="36"/>
        </w:rPr>
      </w:pPr>
      <w:r w:rsidRPr="00535BFE">
        <w:rPr>
          <w:sz w:val="40"/>
          <w:szCs w:val="36"/>
        </w:rPr>
        <w:t xml:space="preserve">DU REGLEMENT DE CONSULTATION  </w:t>
      </w:r>
    </w:p>
    <w:p w:rsidR="00A73746" w:rsidRPr="00535BFE" w:rsidRDefault="00B051A0" w:rsidP="00A73746">
      <w:pPr>
        <w:pStyle w:val="typedocument3-western"/>
        <w:spacing w:before="0" w:beforeAutospacing="0"/>
        <w:rPr>
          <w:sz w:val="40"/>
          <w:szCs w:val="36"/>
        </w:rPr>
      </w:pPr>
      <w:r>
        <w:rPr>
          <w:sz w:val="40"/>
          <w:szCs w:val="36"/>
        </w:rPr>
        <w:t xml:space="preserve">  </w:t>
      </w:r>
      <w:r w:rsidR="006367B9">
        <w:rPr>
          <w:sz w:val="40"/>
          <w:szCs w:val="36"/>
        </w:rPr>
        <w:t xml:space="preserve">  </w:t>
      </w:r>
      <w:r w:rsidR="00A333F8">
        <w:rPr>
          <w:sz w:val="40"/>
          <w:szCs w:val="36"/>
        </w:rPr>
        <w:t xml:space="preserve">  </w:t>
      </w:r>
    </w:p>
    <w:p w:rsidR="00A73746" w:rsidRPr="00535BFE" w:rsidRDefault="00E55DDF" w:rsidP="00A73746">
      <w:pPr>
        <w:pStyle w:val="typedocument3-western"/>
        <w:spacing w:before="0" w:beforeAutospacing="0"/>
        <w:rPr>
          <w:sz w:val="40"/>
          <w:szCs w:val="36"/>
        </w:rPr>
      </w:pPr>
      <w:r>
        <w:rPr>
          <w:sz w:val="40"/>
          <w:szCs w:val="36"/>
        </w:rPr>
        <w:t xml:space="preserve"> </w:t>
      </w:r>
    </w:p>
    <w:p w:rsidR="00BA5915" w:rsidRPr="00535BFE" w:rsidRDefault="00DE54B5" w:rsidP="00C318A8">
      <w:pPr>
        <w:pStyle w:val="typedocument3-western"/>
        <w:rPr>
          <w:sz w:val="40"/>
          <w:szCs w:val="36"/>
        </w:rPr>
      </w:pPr>
      <w:r w:rsidRPr="00535BFE">
        <w:rPr>
          <w:sz w:val="40"/>
          <w:szCs w:val="36"/>
        </w:rPr>
        <w:t>« </w:t>
      </w:r>
      <w:r w:rsidR="00BA5915" w:rsidRPr="00535BFE">
        <w:rPr>
          <w:sz w:val="40"/>
          <w:szCs w:val="36"/>
        </w:rPr>
        <w:t xml:space="preserve">GRILLE D’ANALYSE </w:t>
      </w:r>
      <w:r w:rsidR="00330CBD" w:rsidRPr="00535BFE">
        <w:rPr>
          <w:sz w:val="40"/>
          <w:szCs w:val="36"/>
        </w:rPr>
        <w:t>DES CRITERES DE</w:t>
      </w:r>
      <w:r w:rsidR="00C318A8" w:rsidRPr="00535BFE">
        <w:rPr>
          <w:sz w:val="40"/>
          <w:szCs w:val="36"/>
        </w:rPr>
        <w:t xml:space="preserve"> JUGEMENT DES OFFRES</w:t>
      </w:r>
      <w:r w:rsidRPr="00535BFE">
        <w:rPr>
          <w:sz w:val="40"/>
          <w:szCs w:val="36"/>
        </w:rPr>
        <w:t> »</w:t>
      </w:r>
    </w:p>
    <w:p w:rsidR="0050334F" w:rsidRPr="00613743" w:rsidRDefault="0050334F" w:rsidP="00A73746">
      <w:pPr>
        <w:pStyle w:val="typedocument3-western"/>
        <w:spacing w:before="0" w:beforeAutospacing="0"/>
        <w:rPr>
          <w:sz w:val="36"/>
          <w:szCs w:val="36"/>
        </w:rPr>
      </w:pPr>
    </w:p>
    <w:p w:rsidR="00E02B70" w:rsidRPr="00955609" w:rsidRDefault="00E02B70" w:rsidP="00E02B70">
      <w:pPr>
        <w:pStyle w:val="NormalWeb"/>
        <w:pBdr>
          <w:top w:val="single" w:sz="18" w:space="1" w:color="000000"/>
          <w:left w:val="single" w:sz="18" w:space="0" w:color="000000"/>
          <w:bottom w:val="single" w:sz="18" w:space="1" w:color="000000"/>
          <w:right w:val="single" w:sz="18" w:space="0" w:color="000000"/>
        </w:pBdr>
        <w:spacing w:before="0" w:beforeAutospacing="0"/>
        <w:jc w:val="center"/>
        <w:rPr>
          <w:rFonts w:ascii="Arial" w:hAnsi="Arial" w:cs="Arial"/>
          <w:b/>
          <w:sz w:val="32"/>
          <w:szCs w:val="36"/>
        </w:rPr>
      </w:pPr>
      <w:r w:rsidRPr="00955609">
        <w:rPr>
          <w:rFonts w:ascii="Arial" w:hAnsi="Arial" w:cs="Arial"/>
          <w:b/>
          <w:sz w:val="32"/>
          <w:szCs w:val="36"/>
        </w:rPr>
        <w:t>Maintenance, acquisitions et prestations associées nécessaires au fonctionnement du système de télécommunication du réseau ANTARES au profit du bataillon de marins-pompiers de Marseille en 5 lots.</w:t>
      </w:r>
    </w:p>
    <w:p w:rsidR="00BA5915" w:rsidRPr="000666D3" w:rsidRDefault="00BA5915" w:rsidP="00BA5915">
      <w:pPr>
        <w:pStyle w:val="western"/>
      </w:pPr>
    </w:p>
    <w:p w:rsidR="00BA5915" w:rsidRPr="006A215D" w:rsidRDefault="00BA5915" w:rsidP="00A540D1">
      <w:pPr>
        <w:pStyle w:val="NormalWeb"/>
        <w:ind w:left="3600" w:hanging="3742"/>
        <w:rPr>
          <w:rFonts w:ascii="Arial" w:hAnsi="Arial" w:cs="Arial"/>
          <w:b/>
          <w:bCs/>
          <w:color w:val="000000"/>
          <w:szCs w:val="28"/>
          <w:shd w:val="clear" w:color="auto" w:fill="FFFFFF"/>
        </w:rPr>
      </w:pPr>
      <w:r w:rsidRPr="006A215D">
        <w:rPr>
          <w:rFonts w:ascii="Arial" w:hAnsi="Arial" w:cs="Arial"/>
          <w:b/>
          <w:color w:val="000000"/>
          <w:szCs w:val="28"/>
          <w:u w:val="single"/>
        </w:rPr>
        <w:t>Numéro de la consultation</w:t>
      </w:r>
      <w:r w:rsidRPr="006A215D">
        <w:rPr>
          <w:rFonts w:ascii="Arial" w:hAnsi="Arial" w:cs="Arial"/>
          <w:b/>
          <w:color w:val="000000"/>
          <w:szCs w:val="28"/>
        </w:rPr>
        <w:t xml:space="preserve"> : </w:t>
      </w:r>
      <w:r w:rsidR="00A540D1" w:rsidRPr="006A215D">
        <w:rPr>
          <w:rFonts w:ascii="Arial" w:hAnsi="Arial" w:cs="Arial"/>
          <w:b/>
          <w:bCs/>
          <w:color w:val="000000"/>
          <w:szCs w:val="28"/>
          <w:shd w:val="clear" w:color="auto" w:fill="FFFFFF"/>
        </w:rPr>
        <w:t>24_2094</w:t>
      </w:r>
    </w:p>
    <w:p w:rsidR="00A540D1" w:rsidRPr="006A215D" w:rsidRDefault="00A540D1" w:rsidP="00A540D1">
      <w:pPr>
        <w:pStyle w:val="NormalWeb"/>
        <w:ind w:left="3600" w:hanging="3742"/>
        <w:rPr>
          <w:b/>
          <w:bCs/>
          <w:szCs w:val="36"/>
        </w:rPr>
      </w:pPr>
    </w:p>
    <w:p w:rsidR="00F3056C" w:rsidRPr="006A215D" w:rsidRDefault="00BA5915" w:rsidP="003E4FB4">
      <w:pPr>
        <w:pStyle w:val="NormalWeb"/>
        <w:ind w:left="4292" w:hanging="4434"/>
        <w:jc w:val="left"/>
        <w:rPr>
          <w:rFonts w:ascii="Arial" w:hAnsi="Arial" w:cs="Arial"/>
          <w:b/>
          <w:color w:val="000000"/>
          <w:szCs w:val="36"/>
          <w:shd w:val="clear" w:color="auto" w:fill="FFFFFF"/>
        </w:rPr>
      </w:pPr>
      <w:r w:rsidRPr="006A215D">
        <w:rPr>
          <w:rFonts w:ascii="Arial" w:hAnsi="Arial" w:cs="Arial"/>
          <w:b/>
          <w:color w:val="000000"/>
          <w:szCs w:val="36"/>
          <w:u w:val="single"/>
        </w:rPr>
        <w:t>Procédure de passation</w:t>
      </w:r>
      <w:r w:rsidRPr="006A215D">
        <w:rPr>
          <w:rFonts w:ascii="Arial" w:hAnsi="Arial" w:cs="Arial"/>
          <w:b/>
          <w:color w:val="000000"/>
          <w:szCs w:val="36"/>
        </w:rPr>
        <w:t xml:space="preserve"> : </w:t>
      </w:r>
      <w:r w:rsidR="006A215D" w:rsidRPr="0031168C">
        <w:rPr>
          <w:rFonts w:ascii="Arial" w:hAnsi="Arial" w:cs="Arial"/>
          <w:b/>
          <w:bCs/>
          <w:color w:val="000000"/>
          <w:shd w:val="clear" w:color="auto" w:fill="FFFFFF"/>
        </w:rPr>
        <w:t>Appel d’offres ouvert</w:t>
      </w:r>
    </w:p>
    <w:p w:rsidR="00F3056C" w:rsidRPr="00A73746" w:rsidRDefault="00F3056C" w:rsidP="00F3056C">
      <w:pPr>
        <w:rPr>
          <w:rFonts w:ascii="Verdana" w:hAnsi="Verdana" w:cs="Verdana"/>
          <w:lang w:eastAsia="en-US"/>
        </w:rPr>
      </w:pPr>
    </w:p>
    <w:p w:rsidR="00F3056C" w:rsidRDefault="00F3056C" w:rsidP="00F3056C">
      <w:pPr>
        <w:rPr>
          <w:rFonts w:ascii="Verdana" w:hAnsi="Verdana" w:cs="Verdana"/>
          <w:lang w:eastAsia="en-US"/>
        </w:rPr>
      </w:pPr>
    </w:p>
    <w:p w:rsidR="00E02B70" w:rsidRDefault="00E02B70" w:rsidP="00F3056C">
      <w:pPr>
        <w:rPr>
          <w:rFonts w:ascii="Verdana" w:hAnsi="Verdana" w:cs="Verdana"/>
          <w:lang w:eastAsia="en-US"/>
        </w:rPr>
      </w:pPr>
    </w:p>
    <w:p w:rsidR="00E02B70" w:rsidRDefault="00E02B70" w:rsidP="00F3056C">
      <w:pPr>
        <w:rPr>
          <w:rFonts w:ascii="Verdana" w:hAnsi="Verdana" w:cs="Verdana"/>
          <w:lang w:eastAsia="en-US"/>
        </w:rPr>
      </w:pPr>
    </w:p>
    <w:p w:rsidR="00E02B70" w:rsidRDefault="00E02B70" w:rsidP="00F3056C">
      <w:pPr>
        <w:rPr>
          <w:rFonts w:ascii="Verdana" w:hAnsi="Verdana" w:cs="Verdana"/>
          <w:lang w:eastAsia="en-US"/>
        </w:rPr>
      </w:pPr>
    </w:p>
    <w:p w:rsidR="00E02B70" w:rsidRDefault="00E02B70" w:rsidP="00F3056C">
      <w:pPr>
        <w:rPr>
          <w:rFonts w:ascii="Verdana" w:hAnsi="Verdana" w:cs="Verdana"/>
          <w:lang w:eastAsia="en-US"/>
        </w:rPr>
      </w:pPr>
    </w:p>
    <w:p w:rsidR="00E02B70" w:rsidRDefault="00E02B70" w:rsidP="00E02B70">
      <w:pPr>
        <w:jc w:val="center"/>
        <w:rPr>
          <w:rFonts w:ascii="Verdana" w:hAnsi="Verdana" w:cs="Verdana"/>
          <w:lang w:eastAsia="en-US"/>
        </w:rPr>
      </w:pPr>
    </w:p>
    <w:p w:rsidR="00E02B70" w:rsidRPr="00A73746" w:rsidRDefault="00E02B70" w:rsidP="00E02B70">
      <w:pPr>
        <w:jc w:val="center"/>
        <w:rPr>
          <w:rFonts w:ascii="Verdana" w:hAnsi="Verdana" w:cs="Verdana"/>
          <w:lang w:eastAsia="en-US"/>
        </w:rPr>
      </w:pPr>
    </w:p>
    <w:p w:rsidR="00FF560E" w:rsidRDefault="00FF560E" w:rsidP="00A73746">
      <w:pPr>
        <w:tabs>
          <w:tab w:val="left" w:pos="7267"/>
        </w:tabs>
        <w:rPr>
          <w:rFonts w:ascii="Verdana" w:hAnsi="Verdana" w:cs="Verdana"/>
          <w:lang w:eastAsia="en-US"/>
        </w:rPr>
      </w:pPr>
    </w:p>
    <w:p w:rsidR="00FF560E" w:rsidRPr="006D746E" w:rsidRDefault="00FF560E" w:rsidP="00FF560E">
      <w:pPr>
        <w:tabs>
          <w:tab w:val="left" w:pos="7267"/>
        </w:tabs>
        <w:jc w:val="center"/>
        <w:rPr>
          <w:b/>
          <w:sz w:val="32"/>
          <w:lang w:eastAsia="en-US"/>
        </w:rPr>
      </w:pPr>
      <w:r w:rsidRPr="006D746E">
        <w:rPr>
          <w:b/>
          <w:sz w:val="32"/>
          <w:lang w:eastAsia="en-US"/>
        </w:rPr>
        <w:lastRenderedPageBreak/>
        <w:t>SOMMAIRE</w:t>
      </w:r>
    </w:p>
    <w:p w:rsidR="00FF560E" w:rsidRDefault="00FF560E" w:rsidP="00A73746">
      <w:pPr>
        <w:tabs>
          <w:tab w:val="left" w:pos="7267"/>
        </w:tabs>
        <w:rPr>
          <w:rFonts w:ascii="Verdana" w:hAnsi="Verdana" w:cs="Verdana"/>
          <w:lang w:eastAsia="en-US"/>
        </w:rPr>
      </w:pPr>
    </w:p>
    <w:sdt>
      <w:sdtPr>
        <w:rPr>
          <w:rFonts w:ascii="Times New Roman" w:eastAsia="Times New Roman" w:hAnsi="Times New Roman" w:cs="Times New Roman"/>
          <w:color w:val="auto"/>
          <w:sz w:val="24"/>
          <w:szCs w:val="24"/>
        </w:rPr>
        <w:id w:val="563610132"/>
        <w:docPartObj>
          <w:docPartGallery w:val="Table of Contents"/>
          <w:docPartUnique/>
        </w:docPartObj>
      </w:sdtPr>
      <w:sdtEndPr>
        <w:rPr>
          <w:b/>
          <w:bCs/>
        </w:rPr>
      </w:sdtEndPr>
      <w:sdtContent>
        <w:p w:rsidR="00E236B1" w:rsidRDefault="00E236B1">
          <w:pPr>
            <w:pStyle w:val="En-ttedetabledesmatires"/>
          </w:pPr>
        </w:p>
        <w:p w:rsidR="00817B2C" w:rsidRDefault="00E236B1">
          <w:pPr>
            <w:pStyle w:val="TM1"/>
            <w:rPr>
              <w:rFonts w:asciiTheme="minorHAnsi" w:eastAsiaTheme="minorEastAsia" w:hAnsiTheme="minorHAnsi" w:cstheme="minorBidi"/>
              <w:kern w:val="0"/>
              <w:sz w:val="22"/>
              <w:szCs w:val="22"/>
            </w:rPr>
          </w:pPr>
          <w:r w:rsidRPr="006D746E">
            <w:fldChar w:fldCharType="begin"/>
          </w:r>
          <w:r w:rsidRPr="006D746E">
            <w:instrText xml:space="preserve"> TOC \o "1-3" \h \z \u </w:instrText>
          </w:r>
          <w:r w:rsidRPr="006D746E">
            <w:fldChar w:fldCharType="separate"/>
          </w:r>
          <w:hyperlink w:anchor="_Toc175051875" w:history="1">
            <w:r w:rsidR="00817B2C" w:rsidRPr="00857EE2">
              <w:rPr>
                <w:rStyle w:val="Lienhypertexte"/>
              </w:rPr>
              <w:t>ARTICLE 1 : GRILLE D’ANALYSE DES CRITERES DU LOT 1</w:t>
            </w:r>
            <w:r w:rsidR="00817B2C">
              <w:rPr>
                <w:webHidden/>
              </w:rPr>
              <w:tab/>
            </w:r>
            <w:r w:rsidR="00817B2C">
              <w:rPr>
                <w:webHidden/>
              </w:rPr>
              <w:fldChar w:fldCharType="begin"/>
            </w:r>
            <w:r w:rsidR="00817B2C">
              <w:rPr>
                <w:webHidden/>
              </w:rPr>
              <w:instrText xml:space="preserve"> PAGEREF _Toc175051875 \h </w:instrText>
            </w:r>
            <w:r w:rsidR="00817B2C">
              <w:rPr>
                <w:webHidden/>
              </w:rPr>
            </w:r>
            <w:r w:rsidR="00817B2C">
              <w:rPr>
                <w:webHidden/>
              </w:rPr>
              <w:fldChar w:fldCharType="separate"/>
            </w:r>
            <w:r w:rsidR="00817B2C">
              <w:rPr>
                <w:webHidden/>
              </w:rPr>
              <w:t>3</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76" w:history="1">
            <w:r w:rsidR="00817B2C" w:rsidRPr="00857EE2">
              <w:rPr>
                <w:rStyle w:val="Lienhypertexte"/>
                <w:b/>
              </w:rPr>
              <w:t>1.1 Critère « Moyens humains »</w:t>
            </w:r>
            <w:r w:rsidR="00817B2C">
              <w:rPr>
                <w:webHidden/>
              </w:rPr>
              <w:tab/>
            </w:r>
            <w:r w:rsidR="00817B2C">
              <w:rPr>
                <w:webHidden/>
              </w:rPr>
              <w:fldChar w:fldCharType="begin"/>
            </w:r>
            <w:r w:rsidR="00817B2C">
              <w:rPr>
                <w:webHidden/>
              </w:rPr>
              <w:instrText xml:space="preserve"> PAGEREF _Toc175051876 \h </w:instrText>
            </w:r>
            <w:r w:rsidR="00817B2C">
              <w:rPr>
                <w:webHidden/>
              </w:rPr>
            </w:r>
            <w:r w:rsidR="00817B2C">
              <w:rPr>
                <w:webHidden/>
              </w:rPr>
              <w:fldChar w:fldCharType="separate"/>
            </w:r>
            <w:r w:rsidR="00817B2C">
              <w:rPr>
                <w:webHidden/>
              </w:rPr>
              <w:t>3</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77" w:history="1">
            <w:r w:rsidR="00817B2C" w:rsidRPr="00857EE2">
              <w:rPr>
                <w:rStyle w:val="Lienhypertexte"/>
                <w:b/>
              </w:rPr>
              <w:t>1.2 Critère « organisation logistique »</w:t>
            </w:r>
            <w:r w:rsidR="00817B2C">
              <w:rPr>
                <w:webHidden/>
              </w:rPr>
              <w:tab/>
            </w:r>
            <w:r w:rsidR="00817B2C">
              <w:rPr>
                <w:webHidden/>
              </w:rPr>
              <w:fldChar w:fldCharType="begin"/>
            </w:r>
            <w:r w:rsidR="00817B2C">
              <w:rPr>
                <w:webHidden/>
              </w:rPr>
              <w:instrText xml:space="preserve"> PAGEREF _Toc175051877 \h </w:instrText>
            </w:r>
            <w:r w:rsidR="00817B2C">
              <w:rPr>
                <w:webHidden/>
              </w:rPr>
            </w:r>
            <w:r w:rsidR="00817B2C">
              <w:rPr>
                <w:webHidden/>
              </w:rPr>
              <w:fldChar w:fldCharType="separate"/>
            </w:r>
            <w:r w:rsidR="00817B2C">
              <w:rPr>
                <w:webHidden/>
              </w:rPr>
              <w:t>3</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78" w:history="1">
            <w:r w:rsidR="00817B2C" w:rsidRPr="00857EE2">
              <w:rPr>
                <w:rStyle w:val="Lienhypertexte"/>
                <w:b/>
              </w:rPr>
              <w:t>1.3 Critère « moyens matériels »</w:t>
            </w:r>
            <w:r w:rsidR="00817B2C">
              <w:rPr>
                <w:webHidden/>
              </w:rPr>
              <w:tab/>
            </w:r>
            <w:r w:rsidR="00817B2C">
              <w:rPr>
                <w:webHidden/>
              </w:rPr>
              <w:fldChar w:fldCharType="begin"/>
            </w:r>
            <w:r w:rsidR="00817B2C">
              <w:rPr>
                <w:webHidden/>
              </w:rPr>
              <w:instrText xml:space="preserve"> PAGEREF _Toc175051878 \h </w:instrText>
            </w:r>
            <w:r w:rsidR="00817B2C">
              <w:rPr>
                <w:webHidden/>
              </w:rPr>
            </w:r>
            <w:r w:rsidR="00817B2C">
              <w:rPr>
                <w:webHidden/>
              </w:rPr>
              <w:fldChar w:fldCharType="separate"/>
            </w:r>
            <w:r w:rsidR="00817B2C">
              <w:rPr>
                <w:webHidden/>
              </w:rPr>
              <w:t>4</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79" w:history="1">
            <w:r w:rsidR="00817B2C" w:rsidRPr="00857EE2">
              <w:rPr>
                <w:rStyle w:val="Lienhypertexte"/>
                <w:b/>
              </w:rPr>
              <w:t>1.4 Critère « Développement durable »</w:t>
            </w:r>
            <w:r w:rsidR="00817B2C">
              <w:rPr>
                <w:webHidden/>
              </w:rPr>
              <w:tab/>
            </w:r>
            <w:r w:rsidR="00817B2C">
              <w:rPr>
                <w:webHidden/>
              </w:rPr>
              <w:fldChar w:fldCharType="begin"/>
            </w:r>
            <w:r w:rsidR="00817B2C">
              <w:rPr>
                <w:webHidden/>
              </w:rPr>
              <w:instrText xml:space="preserve"> PAGEREF _Toc175051879 \h </w:instrText>
            </w:r>
            <w:r w:rsidR="00817B2C">
              <w:rPr>
                <w:webHidden/>
              </w:rPr>
            </w:r>
            <w:r w:rsidR="00817B2C">
              <w:rPr>
                <w:webHidden/>
              </w:rPr>
              <w:fldChar w:fldCharType="separate"/>
            </w:r>
            <w:r w:rsidR="00817B2C">
              <w:rPr>
                <w:webHidden/>
              </w:rPr>
              <w:t>4</w:t>
            </w:r>
            <w:r w:rsidR="00817B2C">
              <w:rPr>
                <w:webHidden/>
              </w:rPr>
              <w:fldChar w:fldCharType="end"/>
            </w:r>
          </w:hyperlink>
        </w:p>
        <w:p w:rsidR="00817B2C" w:rsidRDefault="00543820">
          <w:pPr>
            <w:pStyle w:val="TM1"/>
            <w:rPr>
              <w:rFonts w:asciiTheme="minorHAnsi" w:eastAsiaTheme="minorEastAsia" w:hAnsiTheme="minorHAnsi" w:cstheme="minorBidi"/>
              <w:kern w:val="0"/>
              <w:sz w:val="22"/>
              <w:szCs w:val="22"/>
            </w:rPr>
          </w:pPr>
          <w:hyperlink w:anchor="_Toc175051880" w:history="1">
            <w:r w:rsidR="00817B2C" w:rsidRPr="00857EE2">
              <w:rPr>
                <w:rStyle w:val="Lienhypertexte"/>
              </w:rPr>
              <w:t>ARTICLE 2 : GRILLE D’ANALYSE DES CRITERES DU LOT 2</w:t>
            </w:r>
            <w:r w:rsidR="00817B2C">
              <w:rPr>
                <w:webHidden/>
              </w:rPr>
              <w:tab/>
            </w:r>
            <w:r w:rsidR="00817B2C">
              <w:rPr>
                <w:webHidden/>
              </w:rPr>
              <w:fldChar w:fldCharType="begin"/>
            </w:r>
            <w:r w:rsidR="00817B2C">
              <w:rPr>
                <w:webHidden/>
              </w:rPr>
              <w:instrText xml:space="preserve"> PAGEREF _Toc175051880 \h </w:instrText>
            </w:r>
            <w:r w:rsidR="00817B2C">
              <w:rPr>
                <w:webHidden/>
              </w:rPr>
            </w:r>
            <w:r w:rsidR="00817B2C">
              <w:rPr>
                <w:webHidden/>
              </w:rPr>
              <w:fldChar w:fldCharType="separate"/>
            </w:r>
            <w:r w:rsidR="00817B2C">
              <w:rPr>
                <w:webHidden/>
              </w:rPr>
              <w:t>5</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81" w:history="1">
            <w:r w:rsidR="00817B2C" w:rsidRPr="00857EE2">
              <w:rPr>
                <w:rStyle w:val="Lienhypertexte"/>
                <w:b/>
              </w:rPr>
              <w:t>2.1 Critère « Organisation logistique »</w:t>
            </w:r>
            <w:r w:rsidR="00817B2C">
              <w:rPr>
                <w:webHidden/>
              </w:rPr>
              <w:tab/>
            </w:r>
            <w:r w:rsidR="00817B2C">
              <w:rPr>
                <w:webHidden/>
              </w:rPr>
              <w:fldChar w:fldCharType="begin"/>
            </w:r>
            <w:r w:rsidR="00817B2C">
              <w:rPr>
                <w:webHidden/>
              </w:rPr>
              <w:instrText xml:space="preserve"> PAGEREF _Toc175051881 \h </w:instrText>
            </w:r>
            <w:r w:rsidR="00817B2C">
              <w:rPr>
                <w:webHidden/>
              </w:rPr>
            </w:r>
            <w:r w:rsidR="00817B2C">
              <w:rPr>
                <w:webHidden/>
              </w:rPr>
              <w:fldChar w:fldCharType="separate"/>
            </w:r>
            <w:r w:rsidR="00817B2C">
              <w:rPr>
                <w:webHidden/>
              </w:rPr>
              <w:t>5</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82" w:history="1">
            <w:r w:rsidR="00817B2C" w:rsidRPr="00857EE2">
              <w:rPr>
                <w:rStyle w:val="Lienhypertexte"/>
                <w:b/>
              </w:rPr>
              <w:t>2.2 Critère « performance environnementale »</w:t>
            </w:r>
            <w:r w:rsidR="00817B2C">
              <w:rPr>
                <w:webHidden/>
              </w:rPr>
              <w:tab/>
            </w:r>
            <w:r w:rsidR="00817B2C">
              <w:rPr>
                <w:webHidden/>
              </w:rPr>
              <w:fldChar w:fldCharType="begin"/>
            </w:r>
            <w:r w:rsidR="00817B2C">
              <w:rPr>
                <w:webHidden/>
              </w:rPr>
              <w:instrText xml:space="preserve"> PAGEREF _Toc175051882 \h </w:instrText>
            </w:r>
            <w:r w:rsidR="00817B2C">
              <w:rPr>
                <w:webHidden/>
              </w:rPr>
            </w:r>
            <w:r w:rsidR="00817B2C">
              <w:rPr>
                <w:webHidden/>
              </w:rPr>
              <w:fldChar w:fldCharType="separate"/>
            </w:r>
            <w:r w:rsidR="00817B2C">
              <w:rPr>
                <w:webHidden/>
              </w:rPr>
              <w:t>5</w:t>
            </w:r>
            <w:r w:rsidR="00817B2C">
              <w:rPr>
                <w:webHidden/>
              </w:rPr>
              <w:fldChar w:fldCharType="end"/>
            </w:r>
          </w:hyperlink>
        </w:p>
        <w:p w:rsidR="00817B2C" w:rsidRDefault="00543820">
          <w:pPr>
            <w:pStyle w:val="TM1"/>
            <w:rPr>
              <w:rFonts w:asciiTheme="minorHAnsi" w:eastAsiaTheme="minorEastAsia" w:hAnsiTheme="minorHAnsi" w:cstheme="minorBidi"/>
              <w:kern w:val="0"/>
              <w:sz w:val="22"/>
              <w:szCs w:val="22"/>
            </w:rPr>
          </w:pPr>
          <w:hyperlink w:anchor="_Toc175051883" w:history="1">
            <w:r w:rsidR="00817B2C" w:rsidRPr="00857EE2">
              <w:rPr>
                <w:rStyle w:val="Lienhypertexte"/>
              </w:rPr>
              <w:t>ARTICLE 3 : GRILLE D’ANALYSE DES CRITERES DU LOT 3</w:t>
            </w:r>
            <w:r w:rsidR="00817B2C">
              <w:rPr>
                <w:webHidden/>
              </w:rPr>
              <w:tab/>
            </w:r>
            <w:r w:rsidR="00817B2C">
              <w:rPr>
                <w:webHidden/>
              </w:rPr>
              <w:fldChar w:fldCharType="begin"/>
            </w:r>
            <w:r w:rsidR="00817B2C">
              <w:rPr>
                <w:webHidden/>
              </w:rPr>
              <w:instrText xml:space="preserve"> PAGEREF _Toc175051883 \h </w:instrText>
            </w:r>
            <w:r w:rsidR="00817B2C">
              <w:rPr>
                <w:webHidden/>
              </w:rPr>
            </w:r>
            <w:r w:rsidR="00817B2C">
              <w:rPr>
                <w:webHidden/>
              </w:rPr>
              <w:fldChar w:fldCharType="separate"/>
            </w:r>
            <w:r w:rsidR="00817B2C">
              <w:rPr>
                <w:webHidden/>
              </w:rPr>
              <w:t>6</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84" w:history="1">
            <w:r w:rsidR="00817B2C" w:rsidRPr="00857EE2">
              <w:rPr>
                <w:rStyle w:val="Lienhypertexte"/>
                <w:b/>
              </w:rPr>
              <w:t>3.1 Critère « Organisation logistique »</w:t>
            </w:r>
            <w:r w:rsidR="00817B2C">
              <w:rPr>
                <w:webHidden/>
              </w:rPr>
              <w:tab/>
            </w:r>
            <w:r w:rsidR="00817B2C">
              <w:rPr>
                <w:webHidden/>
              </w:rPr>
              <w:fldChar w:fldCharType="begin"/>
            </w:r>
            <w:r w:rsidR="00817B2C">
              <w:rPr>
                <w:webHidden/>
              </w:rPr>
              <w:instrText xml:space="preserve"> PAGEREF _Toc175051884 \h </w:instrText>
            </w:r>
            <w:r w:rsidR="00817B2C">
              <w:rPr>
                <w:webHidden/>
              </w:rPr>
            </w:r>
            <w:r w:rsidR="00817B2C">
              <w:rPr>
                <w:webHidden/>
              </w:rPr>
              <w:fldChar w:fldCharType="separate"/>
            </w:r>
            <w:r w:rsidR="00817B2C">
              <w:rPr>
                <w:webHidden/>
              </w:rPr>
              <w:t>6</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85" w:history="1">
            <w:r w:rsidR="00817B2C" w:rsidRPr="00857EE2">
              <w:rPr>
                <w:rStyle w:val="Lienhypertexte"/>
                <w:b/>
              </w:rPr>
              <w:t>3.2 Critère « Moyens humains »</w:t>
            </w:r>
            <w:r w:rsidR="00817B2C">
              <w:rPr>
                <w:webHidden/>
              </w:rPr>
              <w:tab/>
            </w:r>
            <w:r w:rsidR="00817B2C">
              <w:rPr>
                <w:webHidden/>
              </w:rPr>
              <w:fldChar w:fldCharType="begin"/>
            </w:r>
            <w:r w:rsidR="00817B2C">
              <w:rPr>
                <w:webHidden/>
              </w:rPr>
              <w:instrText xml:space="preserve"> PAGEREF _Toc175051885 \h </w:instrText>
            </w:r>
            <w:r w:rsidR="00817B2C">
              <w:rPr>
                <w:webHidden/>
              </w:rPr>
            </w:r>
            <w:r w:rsidR="00817B2C">
              <w:rPr>
                <w:webHidden/>
              </w:rPr>
              <w:fldChar w:fldCharType="separate"/>
            </w:r>
            <w:r w:rsidR="00817B2C">
              <w:rPr>
                <w:webHidden/>
              </w:rPr>
              <w:t>6</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86" w:history="1">
            <w:r w:rsidR="00817B2C" w:rsidRPr="00857EE2">
              <w:rPr>
                <w:rStyle w:val="Lienhypertexte"/>
                <w:b/>
              </w:rPr>
              <w:t>3.3 Critère « Moyens matériels »</w:t>
            </w:r>
            <w:r w:rsidR="00817B2C">
              <w:rPr>
                <w:webHidden/>
              </w:rPr>
              <w:tab/>
            </w:r>
            <w:r w:rsidR="00817B2C">
              <w:rPr>
                <w:webHidden/>
              </w:rPr>
              <w:fldChar w:fldCharType="begin"/>
            </w:r>
            <w:r w:rsidR="00817B2C">
              <w:rPr>
                <w:webHidden/>
              </w:rPr>
              <w:instrText xml:space="preserve"> PAGEREF _Toc175051886 \h </w:instrText>
            </w:r>
            <w:r w:rsidR="00817B2C">
              <w:rPr>
                <w:webHidden/>
              </w:rPr>
            </w:r>
            <w:r w:rsidR="00817B2C">
              <w:rPr>
                <w:webHidden/>
              </w:rPr>
              <w:fldChar w:fldCharType="separate"/>
            </w:r>
            <w:r w:rsidR="00817B2C">
              <w:rPr>
                <w:webHidden/>
              </w:rPr>
              <w:t>7</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87" w:history="1">
            <w:r w:rsidR="00817B2C" w:rsidRPr="00857EE2">
              <w:rPr>
                <w:rStyle w:val="Lienhypertexte"/>
                <w:b/>
              </w:rPr>
              <w:t>3.4 Critère « Développement durable »</w:t>
            </w:r>
            <w:r w:rsidR="00817B2C">
              <w:rPr>
                <w:webHidden/>
              </w:rPr>
              <w:tab/>
            </w:r>
            <w:r w:rsidR="00817B2C">
              <w:rPr>
                <w:webHidden/>
              </w:rPr>
              <w:fldChar w:fldCharType="begin"/>
            </w:r>
            <w:r w:rsidR="00817B2C">
              <w:rPr>
                <w:webHidden/>
              </w:rPr>
              <w:instrText xml:space="preserve"> PAGEREF _Toc175051887 \h </w:instrText>
            </w:r>
            <w:r w:rsidR="00817B2C">
              <w:rPr>
                <w:webHidden/>
              </w:rPr>
            </w:r>
            <w:r w:rsidR="00817B2C">
              <w:rPr>
                <w:webHidden/>
              </w:rPr>
              <w:fldChar w:fldCharType="separate"/>
            </w:r>
            <w:r w:rsidR="00817B2C">
              <w:rPr>
                <w:webHidden/>
              </w:rPr>
              <w:t>7</w:t>
            </w:r>
            <w:r w:rsidR="00817B2C">
              <w:rPr>
                <w:webHidden/>
              </w:rPr>
              <w:fldChar w:fldCharType="end"/>
            </w:r>
          </w:hyperlink>
        </w:p>
        <w:p w:rsidR="00817B2C" w:rsidRDefault="00543820">
          <w:pPr>
            <w:pStyle w:val="TM1"/>
            <w:rPr>
              <w:rFonts w:asciiTheme="minorHAnsi" w:eastAsiaTheme="minorEastAsia" w:hAnsiTheme="minorHAnsi" w:cstheme="minorBidi"/>
              <w:kern w:val="0"/>
              <w:sz w:val="22"/>
              <w:szCs w:val="22"/>
            </w:rPr>
          </w:pPr>
          <w:hyperlink w:anchor="_Toc175051888" w:history="1">
            <w:r w:rsidR="00817B2C" w:rsidRPr="00857EE2">
              <w:rPr>
                <w:rStyle w:val="Lienhypertexte"/>
              </w:rPr>
              <w:t>ARTICLE 4 : GRILLE D’ANALYSE DES CRITERES DU LOT 4</w:t>
            </w:r>
            <w:r w:rsidR="00817B2C">
              <w:rPr>
                <w:webHidden/>
              </w:rPr>
              <w:tab/>
            </w:r>
            <w:r w:rsidR="00817B2C">
              <w:rPr>
                <w:webHidden/>
              </w:rPr>
              <w:fldChar w:fldCharType="begin"/>
            </w:r>
            <w:r w:rsidR="00817B2C">
              <w:rPr>
                <w:webHidden/>
              </w:rPr>
              <w:instrText xml:space="preserve"> PAGEREF _Toc175051888 \h </w:instrText>
            </w:r>
            <w:r w:rsidR="00817B2C">
              <w:rPr>
                <w:webHidden/>
              </w:rPr>
            </w:r>
            <w:r w:rsidR="00817B2C">
              <w:rPr>
                <w:webHidden/>
              </w:rPr>
              <w:fldChar w:fldCharType="separate"/>
            </w:r>
            <w:r w:rsidR="00817B2C">
              <w:rPr>
                <w:webHidden/>
              </w:rPr>
              <w:t>8</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89" w:history="1">
            <w:r w:rsidR="00817B2C" w:rsidRPr="00857EE2">
              <w:rPr>
                <w:rStyle w:val="Lienhypertexte"/>
                <w:b/>
              </w:rPr>
              <w:t>4.1 Critère « Moyens humains »</w:t>
            </w:r>
            <w:r w:rsidR="00817B2C">
              <w:rPr>
                <w:webHidden/>
              </w:rPr>
              <w:tab/>
            </w:r>
            <w:r w:rsidR="00817B2C">
              <w:rPr>
                <w:webHidden/>
              </w:rPr>
              <w:fldChar w:fldCharType="begin"/>
            </w:r>
            <w:r w:rsidR="00817B2C">
              <w:rPr>
                <w:webHidden/>
              </w:rPr>
              <w:instrText xml:space="preserve"> PAGEREF _Toc175051889 \h </w:instrText>
            </w:r>
            <w:r w:rsidR="00817B2C">
              <w:rPr>
                <w:webHidden/>
              </w:rPr>
            </w:r>
            <w:r w:rsidR="00817B2C">
              <w:rPr>
                <w:webHidden/>
              </w:rPr>
              <w:fldChar w:fldCharType="separate"/>
            </w:r>
            <w:r w:rsidR="00817B2C">
              <w:rPr>
                <w:webHidden/>
              </w:rPr>
              <w:t>8</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90" w:history="1">
            <w:r w:rsidR="00817B2C" w:rsidRPr="00857EE2">
              <w:rPr>
                <w:rStyle w:val="Lienhypertexte"/>
                <w:b/>
              </w:rPr>
              <w:t>4.2 Critère « Moyens matériels »</w:t>
            </w:r>
            <w:r w:rsidR="00817B2C">
              <w:rPr>
                <w:webHidden/>
              </w:rPr>
              <w:tab/>
            </w:r>
            <w:r w:rsidR="00817B2C">
              <w:rPr>
                <w:webHidden/>
              </w:rPr>
              <w:fldChar w:fldCharType="begin"/>
            </w:r>
            <w:r w:rsidR="00817B2C">
              <w:rPr>
                <w:webHidden/>
              </w:rPr>
              <w:instrText xml:space="preserve"> PAGEREF _Toc175051890 \h </w:instrText>
            </w:r>
            <w:r w:rsidR="00817B2C">
              <w:rPr>
                <w:webHidden/>
              </w:rPr>
            </w:r>
            <w:r w:rsidR="00817B2C">
              <w:rPr>
                <w:webHidden/>
              </w:rPr>
              <w:fldChar w:fldCharType="separate"/>
            </w:r>
            <w:r w:rsidR="00817B2C">
              <w:rPr>
                <w:webHidden/>
              </w:rPr>
              <w:t>8</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91" w:history="1">
            <w:r w:rsidR="00817B2C" w:rsidRPr="00857EE2">
              <w:rPr>
                <w:rStyle w:val="Lienhypertexte"/>
                <w:b/>
              </w:rPr>
              <w:t>4.3 Critère « Organisation logistique »</w:t>
            </w:r>
            <w:r w:rsidR="00817B2C">
              <w:rPr>
                <w:webHidden/>
              </w:rPr>
              <w:tab/>
            </w:r>
            <w:r w:rsidR="00817B2C">
              <w:rPr>
                <w:webHidden/>
              </w:rPr>
              <w:fldChar w:fldCharType="begin"/>
            </w:r>
            <w:r w:rsidR="00817B2C">
              <w:rPr>
                <w:webHidden/>
              </w:rPr>
              <w:instrText xml:space="preserve"> PAGEREF _Toc175051891 \h </w:instrText>
            </w:r>
            <w:r w:rsidR="00817B2C">
              <w:rPr>
                <w:webHidden/>
              </w:rPr>
            </w:r>
            <w:r w:rsidR="00817B2C">
              <w:rPr>
                <w:webHidden/>
              </w:rPr>
              <w:fldChar w:fldCharType="separate"/>
            </w:r>
            <w:r w:rsidR="00817B2C">
              <w:rPr>
                <w:webHidden/>
              </w:rPr>
              <w:t>9</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92" w:history="1">
            <w:r w:rsidR="00817B2C" w:rsidRPr="00857EE2">
              <w:rPr>
                <w:rStyle w:val="Lienhypertexte"/>
                <w:b/>
              </w:rPr>
              <w:t>4.4 Critère « Développement durable »</w:t>
            </w:r>
            <w:r w:rsidR="00817B2C">
              <w:rPr>
                <w:webHidden/>
              </w:rPr>
              <w:tab/>
            </w:r>
            <w:r w:rsidR="00817B2C">
              <w:rPr>
                <w:webHidden/>
              </w:rPr>
              <w:fldChar w:fldCharType="begin"/>
            </w:r>
            <w:r w:rsidR="00817B2C">
              <w:rPr>
                <w:webHidden/>
              </w:rPr>
              <w:instrText xml:space="preserve"> PAGEREF _Toc175051892 \h </w:instrText>
            </w:r>
            <w:r w:rsidR="00817B2C">
              <w:rPr>
                <w:webHidden/>
              </w:rPr>
            </w:r>
            <w:r w:rsidR="00817B2C">
              <w:rPr>
                <w:webHidden/>
              </w:rPr>
              <w:fldChar w:fldCharType="separate"/>
            </w:r>
            <w:r w:rsidR="00817B2C">
              <w:rPr>
                <w:webHidden/>
              </w:rPr>
              <w:t>9</w:t>
            </w:r>
            <w:r w:rsidR="00817B2C">
              <w:rPr>
                <w:webHidden/>
              </w:rPr>
              <w:fldChar w:fldCharType="end"/>
            </w:r>
          </w:hyperlink>
        </w:p>
        <w:p w:rsidR="00817B2C" w:rsidRDefault="00543820">
          <w:pPr>
            <w:pStyle w:val="TM1"/>
            <w:rPr>
              <w:rFonts w:asciiTheme="minorHAnsi" w:eastAsiaTheme="minorEastAsia" w:hAnsiTheme="minorHAnsi" w:cstheme="minorBidi"/>
              <w:kern w:val="0"/>
              <w:sz w:val="22"/>
              <w:szCs w:val="22"/>
            </w:rPr>
          </w:pPr>
          <w:hyperlink w:anchor="_Toc175051893" w:history="1">
            <w:r w:rsidR="00817B2C" w:rsidRPr="00857EE2">
              <w:rPr>
                <w:rStyle w:val="Lienhypertexte"/>
              </w:rPr>
              <w:t>ARTICLE 5 : GRILLE D’ANALYSE DU CRITERE DU LOT 5</w:t>
            </w:r>
            <w:r w:rsidR="00817B2C">
              <w:rPr>
                <w:webHidden/>
              </w:rPr>
              <w:tab/>
            </w:r>
            <w:r w:rsidR="00817B2C">
              <w:rPr>
                <w:webHidden/>
              </w:rPr>
              <w:fldChar w:fldCharType="begin"/>
            </w:r>
            <w:r w:rsidR="00817B2C">
              <w:rPr>
                <w:webHidden/>
              </w:rPr>
              <w:instrText xml:space="preserve"> PAGEREF _Toc175051893 \h </w:instrText>
            </w:r>
            <w:r w:rsidR="00817B2C">
              <w:rPr>
                <w:webHidden/>
              </w:rPr>
            </w:r>
            <w:r w:rsidR="00817B2C">
              <w:rPr>
                <w:webHidden/>
              </w:rPr>
              <w:fldChar w:fldCharType="separate"/>
            </w:r>
            <w:r w:rsidR="00817B2C">
              <w:rPr>
                <w:webHidden/>
              </w:rPr>
              <w:t>10</w:t>
            </w:r>
            <w:r w:rsidR="00817B2C">
              <w:rPr>
                <w:webHidden/>
              </w:rPr>
              <w:fldChar w:fldCharType="end"/>
            </w:r>
          </w:hyperlink>
        </w:p>
        <w:p w:rsidR="00817B2C" w:rsidRDefault="00543820">
          <w:pPr>
            <w:pStyle w:val="TM2"/>
            <w:rPr>
              <w:rFonts w:asciiTheme="minorHAnsi" w:eastAsiaTheme="minorEastAsia" w:hAnsiTheme="minorHAnsi" w:cstheme="minorBidi"/>
              <w:bCs w:val="0"/>
              <w:sz w:val="22"/>
              <w:szCs w:val="22"/>
            </w:rPr>
          </w:pPr>
          <w:hyperlink w:anchor="_Toc175051894" w:history="1">
            <w:r w:rsidR="00817B2C" w:rsidRPr="00857EE2">
              <w:rPr>
                <w:rStyle w:val="Lienhypertexte"/>
                <w:b/>
              </w:rPr>
              <w:t>5.1 Critère « Caractéristiques des formations »</w:t>
            </w:r>
            <w:r w:rsidR="00817B2C">
              <w:rPr>
                <w:webHidden/>
              </w:rPr>
              <w:tab/>
            </w:r>
            <w:r w:rsidR="00817B2C">
              <w:rPr>
                <w:webHidden/>
              </w:rPr>
              <w:fldChar w:fldCharType="begin"/>
            </w:r>
            <w:r w:rsidR="00817B2C">
              <w:rPr>
                <w:webHidden/>
              </w:rPr>
              <w:instrText xml:space="preserve"> PAGEREF _Toc175051894 \h </w:instrText>
            </w:r>
            <w:r w:rsidR="00817B2C">
              <w:rPr>
                <w:webHidden/>
              </w:rPr>
            </w:r>
            <w:r w:rsidR="00817B2C">
              <w:rPr>
                <w:webHidden/>
              </w:rPr>
              <w:fldChar w:fldCharType="separate"/>
            </w:r>
            <w:r w:rsidR="00817B2C">
              <w:rPr>
                <w:webHidden/>
              </w:rPr>
              <w:t>10</w:t>
            </w:r>
            <w:r w:rsidR="00817B2C">
              <w:rPr>
                <w:webHidden/>
              </w:rPr>
              <w:fldChar w:fldCharType="end"/>
            </w:r>
          </w:hyperlink>
        </w:p>
        <w:p w:rsidR="00E236B1" w:rsidRDefault="00E236B1">
          <w:r w:rsidRPr="006D746E">
            <w:rPr>
              <w:bCs/>
            </w:rPr>
            <w:fldChar w:fldCharType="end"/>
          </w:r>
        </w:p>
      </w:sdtContent>
    </w:sdt>
    <w:p w:rsidR="00F3056C" w:rsidRPr="00A73746" w:rsidRDefault="00F3056C" w:rsidP="00A73746">
      <w:pPr>
        <w:tabs>
          <w:tab w:val="left" w:pos="7267"/>
        </w:tabs>
        <w:rPr>
          <w:rFonts w:ascii="Verdana" w:hAnsi="Verdana" w:cs="Verdana"/>
          <w:lang w:eastAsia="en-US"/>
        </w:rPr>
      </w:pPr>
      <w:r w:rsidRPr="00A73746">
        <w:rPr>
          <w:rFonts w:ascii="Verdana" w:hAnsi="Verdana" w:cs="Verdana"/>
          <w:lang w:eastAsia="en-US"/>
        </w:rPr>
        <w:tab/>
      </w:r>
    </w:p>
    <w:p w:rsidR="00E02B70" w:rsidRDefault="00E02B70" w:rsidP="00F3056C">
      <w:pPr>
        <w:rPr>
          <w:rFonts w:ascii="Verdana" w:hAnsi="Verdana" w:cs="Verdana"/>
          <w:lang w:eastAsia="en-US"/>
        </w:rPr>
      </w:pPr>
    </w:p>
    <w:p w:rsidR="00E02B70" w:rsidRPr="00E02B70" w:rsidRDefault="00E02B70" w:rsidP="00E02B70">
      <w:pPr>
        <w:rPr>
          <w:rFonts w:ascii="Verdana" w:hAnsi="Verdana" w:cs="Verdana"/>
          <w:lang w:eastAsia="en-US"/>
        </w:rPr>
      </w:pPr>
    </w:p>
    <w:p w:rsidR="00E02B70" w:rsidRPr="00E02B70" w:rsidRDefault="00E02B70" w:rsidP="00E02B70">
      <w:pPr>
        <w:rPr>
          <w:rFonts w:ascii="Verdana" w:hAnsi="Verdana" w:cs="Verdana"/>
          <w:lang w:eastAsia="en-US"/>
        </w:rPr>
      </w:pPr>
    </w:p>
    <w:p w:rsidR="00E02B70" w:rsidRPr="00E02B70" w:rsidRDefault="00E02B70" w:rsidP="00E02B70">
      <w:pPr>
        <w:rPr>
          <w:rFonts w:ascii="Verdana" w:hAnsi="Verdana" w:cs="Verdana"/>
          <w:lang w:eastAsia="en-US"/>
        </w:rPr>
      </w:pPr>
    </w:p>
    <w:p w:rsidR="00E02B70" w:rsidRPr="00E02B70" w:rsidRDefault="00E02B70" w:rsidP="00E02B70">
      <w:pPr>
        <w:rPr>
          <w:rFonts w:ascii="Verdana" w:hAnsi="Verdana" w:cs="Verdana"/>
          <w:lang w:eastAsia="en-US"/>
        </w:rPr>
      </w:pPr>
    </w:p>
    <w:p w:rsidR="00E02B70" w:rsidRDefault="00E02B70" w:rsidP="00E02B70">
      <w:pPr>
        <w:tabs>
          <w:tab w:val="left" w:pos="1275"/>
        </w:tabs>
        <w:rPr>
          <w:rFonts w:ascii="Verdana" w:hAnsi="Verdana" w:cs="Verdana"/>
          <w:lang w:eastAsia="en-US"/>
        </w:rPr>
      </w:pPr>
      <w:r>
        <w:rPr>
          <w:rFonts w:ascii="Verdana" w:hAnsi="Verdana" w:cs="Verdana"/>
          <w:lang w:eastAsia="en-US"/>
        </w:rPr>
        <w:tab/>
      </w:r>
    </w:p>
    <w:p w:rsidR="00BA5915" w:rsidRPr="00E02B70" w:rsidRDefault="00E02B70" w:rsidP="00E02B70">
      <w:pPr>
        <w:tabs>
          <w:tab w:val="left" w:pos="1275"/>
        </w:tabs>
        <w:rPr>
          <w:rFonts w:ascii="Verdana" w:hAnsi="Verdana" w:cs="Verdana"/>
          <w:lang w:eastAsia="en-US"/>
        </w:rPr>
        <w:sectPr w:rsidR="00BA5915" w:rsidRPr="00E02B70" w:rsidSect="00E02B70">
          <w:footerReference w:type="default" r:id="rId9"/>
          <w:pgSz w:w="11906" w:h="16838"/>
          <w:pgMar w:top="993" w:right="1418" w:bottom="851" w:left="1418" w:header="709" w:footer="261" w:gutter="0"/>
          <w:cols w:space="708"/>
          <w:titlePg/>
          <w:docGrid w:linePitch="360"/>
        </w:sectPr>
      </w:pPr>
      <w:r>
        <w:rPr>
          <w:rFonts w:ascii="Verdana" w:hAnsi="Verdana" w:cs="Verdana"/>
          <w:lang w:eastAsia="en-US"/>
        </w:rPr>
        <w:tab/>
      </w:r>
    </w:p>
    <w:p w:rsidR="00613743" w:rsidRPr="00752AB2" w:rsidRDefault="00613743" w:rsidP="00203346">
      <w:pPr>
        <w:pStyle w:val="Titre1"/>
        <w:numPr>
          <w:ilvl w:val="0"/>
          <w:numId w:val="1"/>
        </w:numPr>
        <w:pBdr>
          <w:top w:val="single" w:sz="8" w:space="1" w:color="C0C0C0"/>
          <w:left w:val="single" w:sz="8" w:space="1" w:color="C0C0C0"/>
          <w:bottom w:val="single" w:sz="8" w:space="1" w:color="C0C0C0"/>
          <w:right w:val="single" w:sz="8" w:space="1" w:color="C0C0C0"/>
        </w:pBdr>
        <w:shd w:val="clear" w:color="auto" w:fill="CCCCCC"/>
        <w:tabs>
          <w:tab w:val="clear" w:pos="0"/>
          <w:tab w:val="num" w:pos="720"/>
        </w:tabs>
        <w:autoSpaceDE/>
        <w:spacing w:after="60"/>
        <w:ind w:left="0" w:firstLine="0"/>
        <w:textAlignment w:val="center"/>
        <w:rPr>
          <w:rFonts w:eastAsia="MS PMincho"/>
          <w:kern w:val="1"/>
          <w:sz w:val="24"/>
          <w:szCs w:val="48"/>
        </w:rPr>
      </w:pPr>
      <w:bookmarkStart w:id="0" w:name="_Toc175051875"/>
      <w:bookmarkStart w:id="1" w:name="_Toc21612077"/>
      <w:r w:rsidRPr="00752AB2">
        <w:rPr>
          <w:rFonts w:eastAsia="MS PMincho"/>
          <w:kern w:val="1"/>
          <w:sz w:val="24"/>
          <w:szCs w:val="48"/>
        </w:rPr>
        <w:lastRenderedPageBreak/>
        <w:t>ARTICLE 1 : GRILLE D’ANALYSE D</w:t>
      </w:r>
      <w:r w:rsidR="00752AB2" w:rsidRPr="00752AB2">
        <w:rPr>
          <w:rFonts w:eastAsia="MS PMincho"/>
          <w:kern w:val="1"/>
          <w:sz w:val="24"/>
          <w:szCs w:val="48"/>
        </w:rPr>
        <w:t>ES</w:t>
      </w:r>
      <w:r w:rsidRPr="00752AB2">
        <w:rPr>
          <w:rFonts w:eastAsia="MS PMincho"/>
          <w:kern w:val="1"/>
          <w:sz w:val="24"/>
          <w:szCs w:val="48"/>
        </w:rPr>
        <w:t xml:space="preserve"> CRITERE</w:t>
      </w:r>
      <w:r w:rsidR="00752AB2" w:rsidRPr="00752AB2">
        <w:rPr>
          <w:rFonts w:eastAsia="MS PMincho"/>
          <w:kern w:val="1"/>
          <w:sz w:val="24"/>
          <w:szCs w:val="48"/>
        </w:rPr>
        <w:t>S DU LOT 1</w:t>
      </w:r>
      <w:bookmarkEnd w:id="0"/>
    </w:p>
    <w:p w:rsidR="00E14F59" w:rsidRPr="002D42BE" w:rsidRDefault="00E14F59" w:rsidP="00E14F59">
      <w:pPr>
        <w:rPr>
          <w:rFonts w:eastAsia="MS PMincho"/>
          <w:sz w:val="14"/>
          <w:highlight w:val="green"/>
          <w:lang w:eastAsia="zh-CN"/>
        </w:rPr>
      </w:pPr>
    </w:p>
    <w:p w:rsidR="00752AB2" w:rsidRPr="00752AB2" w:rsidRDefault="00752AB2" w:rsidP="00752AB2">
      <w:pPr>
        <w:pBdr>
          <w:left w:val="single" w:sz="8" w:space="0" w:color="CCCCCC"/>
          <w:bottom w:val="single" w:sz="8" w:space="0" w:color="CCCCCC"/>
        </w:pBdr>
        <w:ind w:firstLine="284"/>
        <w:jc w:val="both"/>
        <w:outlineLvl w:val="1"/>
        <w:rPr>
          <w:rFonts w:ascii="Arial" w:hAnsi="Arial" w:cs="Arial"/>
          <w:b/>
          <w:bCs/>
        </w:rPr>
      </w:pPr>
      <w:bookmarkStart w:id="2" w:name="_Toc175051876"/>
      <w:r w:rsidRPr="006275C7">
        <w:rPr>
          <w:rFonts w:ascii="Arial" w:hAnsi="Arial" w:cs="Arial"/>
          <w:b/>
          <w:bCs/>
        </w:rPr>
        <w:t>1.1 Critère « </w:t>
      </w:r>
      <w:r w:rsidR="00203346">
        <w:rPr>
          <w:rFonts w:ascii="Arial" w:hAnsi="Arial" w:cs="Arial"/>
          <w:b/>
          <w:bCs/>
        </w:rPr>
        <w:t>Moyens humains</w:t>
      </w:r>
      <w:r w:rsidRPr="006275C7">
        <w:rPr>
          <w:rFonts w:ascii="Arial" w:hAnsi="Arial" w:cs="Arial"/>
          <w:b/>
          <w:bCs/>
        </w:rPr>
        <w:t> »</w:t>
      </w:r>
      <w:bookmarkEnd w:id="2"/>
    </w:p>
    <w:p w:rsidR="00752AB2" w:rsidRPr="00746FB0" w:rsidRDefault="00752AB2" w:rsidP="00746FB0">
      <w:pPr>
        <w:spacing w:before="120"/>
        <w:rPr>
          <w:rFonts w:eastAsia="MS PMincho"/>
          <w:sz w:val="14"/>
          <w:highlight w:val="green"/>
          <w:lang w:eastAsia="zh-CN"/>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752AB2" w:rsidRPr="001512ED" w:rsidTr="0008479D">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752AB2" w:rsidRPr="001512ED" w:rsidRDefault="00752AB2" w:rsidP="00613743">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752AB2" w:rsidRPr="001512ED" w:rsidRDefault="00752AB2" w:rsidP="00613743">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752AB2" w:rsidRPr="001512ED" w:rsidRDefault="00752AB2" w:rsidP="00613743">
            <w:pPr>
              <w:keepNext/>
              <w:widowControl w:val="0"/>
              <w:jc w:val="center"/>
              <w:rPr>
                <w:sz w:val="22"/>
                <w:szCs w:val="22"/>
              </w:rPr>
            </w:pPr>
            <w:r w:rsidRPr="001512ED">
              <w:rPr>
                <w:b/>
                <w:bCs/>
                <w:sz w:val="22"/>
                <w:szCs w:val="22"/>
              </w:rPr>
              <w:t>Note</w:t>
            </w:r>
          </w:p>
        </w:tc>
      </w:tr>
      <w:tr w:rsidR="00752AB2" w:rsidRPr="001512ED" w:rsidTr="00CF0512">
        <w:trPr>
          <w:trHeight w:val="3488"/>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752AB2" w:rsidRPr="00C957AC" w:rsidRDefault="00752AB2" w:rsidP="00C957AC">
            <w:pPr>
              <w:spacing w:before="120" w:after="80"/>
              <w:contextualSpacing/>
              <w:jc w:val="both"/>
              <w:rPr>
                <w:color w:val="000000"/>
                <w:sz w:val="12"/>
                <w:szCs w:val="22"/>
              </w:rPr>
            </w:pPr>
          </w:p>
          <w:p w:rsidR="00C502D7" w:rsidRPr="00D67877" w:rsidRDefault="00C502D7" w:rsidP="00C502D7">
            <w:pPr>
              <w:numPr>
                <w:ilvl w:val="1"/>
                <w:numId w:val="33"/>
              </w:numPr>
              <w:spacing w:before="60" w:after="60"/>
              <w:ind w:left="284" w:hanging="284"/>
              <w:jc w:val="both"/>
              <w:rPr>
                <w:rFonts w:cs="Arial"/>
                <w:sz w:val="22"/>
                <w:szCs w:val="22"/>
              </w:rPr>
            </w:pPr>
            <w:r w:rsidRPr="00D67877">
              <w:rPr>
                <w:rFonts w:cs="Arial"/>
                <w:sz w:val="22"/>
                <w:szCs w:val="22"/>
              </w:rPr>
              <w:t xml:space="preserve">Adéquation des qualifications générales et spécifiques détenues par les techniciens dédiés à la réalisation des prestations de maintenance préventive et corrective, </w:t>
            </w:r>
            <w:r w:rsidR="006D746E">
              <w:rPr>
                <w:rFonts w:cs="Arial"/>
                <w:sz w:val="22"/>
                <w:szCs w:val="22"/>
              </w:rPr>
              <w:t xml:space="preserve">des équipements constituant </w:t>
            </w:r>
            <w:r w:rsidRPr="00D67877">
              <w:rPr>
                <w:rFonts w:cs="Arial"/>
                <w:sz w:val="22"/>
                <w:szCs w:val="22"/>
              </w:rPr>
              <w:t xml:space="preserve"> l’architecture de raccordement du BMPM à l’Infrastructure Nationale Partagée de Transmission </w:t>
            </w:r>
            <w:r w:rsidR="006D746E">
              <w:rPr>
                <w:rFonts w:cs="Arial"/>
                <w:sz w:val="22"/>
                <w:szCs w:val="22"/>
              </w:rPr>
              <w:t xml:space="preserve">(INPT) </w:t>
            </w:r>
            <w:r w:rsidRPr="00D67877">
              <w:rPr>
                <w:rFonts w:cs="Arial"/>
                <w:sz w:val="22"/>
                <w:szCs w:val="22"/>
              </w:rPr>
              <w:t xml:space="preserve">: </w:t>
            </w:r>
            <w:r w:rsidRPr="00D67877">
              <w:rPr>
                <w:rFonts w:cs="Arial"/>
                <w:sz w:val="22"/>
                <w:szCs w:val="22"/>
                <w:u w:val="single"/>
              </w:rPr>
              <w:t>expérience</w:t>
            </w:r>
            <w:r w:rsidRPr="00D67877">
              <w:rPr>
                <w:rFonts w:cs="Arial"/>
                <w:sz w:val="22"/>
                <w:szCs w:val="22"/>
              </w:rPr>
              <w:t xml:space="preserve">, </w:t>
            </w:r>
            <w:r w:rsidRPr="00D67877">
              <w:rPr>
                <w:rFonts w:cs="Arial"/>
                <w:sz w:val="22"/>
                <w:szCs w:val="22"/>
                <w:u w:val="single"/>
              </w:rPr>
              <w:t>diplômes</w:t>
            </w:r>
            <w:r w:rsidRPr="00D67877">
              <w:rPr>
                <w:rFonts w:cs="Arial"/>
                <w:sz w:val="22"/>
                <w:szCs w:val="22"/>
              </w:rPr>
              <w:t xml:space="preserve">, </w:t>
            </w:r>
            <w:r w:rsidRPr="00D67877">
              <w:rPr>
                <w:rFonts w:cs="Arial"/>
                <w:sz w:val="22"/>
                <w:szCs w:val="22"/>
                <w:u w:val="single"/>
              </w:rPr>
              <w:t>habilitations</w:t>
            </w:r>
            <w:r w:rsidRPr="00D67877">
              <w:rPr>
                <w:rFonts w:cs="Arial"/>
                <w:sz w:val="22"/>
                <w:szCs w:val="22"/>
              </w:rPr>
              <w:t xml:space="preserve"> (habilitations électriques / habilitation « travail en hauteur »…), </w:t>
            </w:r>
            <w:r w:rsidRPr="00D67877">
              <w:rPr>
                <w:rFonts w:cs="Arial"/>
                <w:sz w:val="22"/>
                <w:szCs w:val="22"/>
                <w:u w:val="single"/>
              </w:rPr>
              <w:t>et</w:t>
            </w:r>
            <w:r w:rsidRPr="00D67877">
              <w:rPr>
                <w:rFonts w:cs="Arial"/>
                <w:sz w:val="22"/>
                <w:szCs w:val="22"/>
              </w:rPr>
              <w:t xml:space="preserve"> </w:t>
            </w:r>
            <w:r w:rsidRPr="00D67877">
              <w:rPr>
                <w:rFonts w:cs="Arial"/>
                <w:sz w:val="22"/>
                <w:szCs w:val="22"/>
                <w:u w:val="single"/>
              </w:rPr>
              <w:t>formations</w:t>
            </w:r>
            <w:r w:rsidRPr="00D67877">
              <w:rPr>
                <w:rFonts w:cs="Arial"/>
                <w:sz w:val="22"/>
                <w:szCs w:val="22"/>
              </w:rPr>
              <w:t xml:space="preserve"> suivies, en distinguant celles réalisées chez le candidat (plan de formation interne) et celles réalisées chez le(s) constructeur(s), ainsi qu'en précisant leur date d'obtention, la durée, l'intitulé exact de la formation, leur périmètre et leur récurrence (maintien des acquis), détenus par chaque technicien </w:t>
            </w:r>
            <w:r w:rsidRPr="00D67877">
              <w:rPr>
                <w:rFonts w:cs="Arial"/>
                <w:b/>
                <w:sz w:val="22"/>
                <w:szCs w:val="22"/>
              </w:rPr>
              <w:t xml:space="preserve">= </w:t>
            </w:r>
            <w:r w:rsidR="00CF0512">
              <w:rPr>
                <w:rFonts w:cs="Arial"/>
                <w:b/>
                <w:sz w:val="22"/>
                <w:szCs w:val="22"/>
              </w:rPr>
              <w:t>8</w:t>
            </w:r>
            <w:r w:rsidRPr="00D67877">
              <w:rPr>
                <w:rFonts w:cs="Arial"/>
                <w:b/>
                <w:sz w:val="22"/>
                <w:szCs w:val="22"/>
              </w:rPr>
              <w:t xml:space="preserve"> points maximum</w:t>
            </w:r>
            <w:r>
              <w:rPr>
                <w:rFonts w:cs="Arial"/>
                <w:b/>
                <w:sz w:val="22"/>
                <w:szCs w:val="22"/>
              </w:rPr>
              <w:t xml:space="preserve"> </w:t>
            </w:r>
            <w:r w:rsidRPr="00D67877">
              <w:rPr>
                <w:rFonts w:cs="Arial"/>
                <w:sz w:val="22"/>
                <w:szCs w:val="22"/>
              </w:rPr>
              <w:t>;</w:t>
            </w:r>
          </w:p>
          <w:p w:rsidR="00C502D7" w:rsidRPr="001F3402" w:rsidRDefault="00C502D7" w:rsidP="00C502D7">
            <w:pPr>
              <w:pStyle w:val="Paragraphedeliste"/>
              <w:widowControl w:val="0"/>
              <w:numPr>
                <w:ilvl w:val="0"/>
                <w:numId w:val="39"/>
              </w:numPr>
              <w:ind w:left="284" w:hanging="284"/>
              <w:jc w:val="both"/>
              <w:textAlignment w:val="center"/>
              <w:rPr>
                <w:rFonts w:cs="Arial"/>
                <w:sz w:val="22"/>
                <w:szCs w:val="22"/>
                <w:lang w:eastAsia="fr-FR"/>
              </w:rPr>
            </w:pPr>
            <w:r w:rsidRPr="001F3402">
              <w:rPr>
                <w:rFonts w:cs="Arial"/>
                <w:sz w:val="22"/>
                <w:szCs w:val="22"/>
                <w:lang w:eastAsia="fr-FR"/>
              </w:rPr>
              <w:t xml:space="preserve">Adéquation du nombre de techniciens dédiés à l’exécution des prestations objet du marché </w:t>
            </w:r>
            <w:r w:rsidRPr="001F3402">
              <w:rPr>
                <w:rFonts w:cs="Arial"/>
                <w:b/>
                <w:sz w:val="22"/>
                <w:szCs w:val="22"/>
                <w:lang w:eastAsia="fr-FR"/>
              </w:rPr>
              <w:t xml:space="preserve">= </w:t>
            </w:r>
            <w:r w:rsidR="00CF0512">
              <w:rPr>
                <w:rFonts w:cs="Arial"/>
                <w:b/>
                <w:sz w:val="22"/>
                <w:szCs w:val="22"/>
                <w:lang w:eastAsia="fr-FR"/>
              </w:rPr>
              <w:t>5</w:t>
            </w:r>
            <w:r w:rsidRPr="001F3402">
              <w:rPr>
                <w:rFonts w:cs="Arial"/>
                <w:b/>
                <w:sz w:val="22"/>
                <w:szCs w:val="22"/>
                <w:lang w:eastAsia="fr-FR"/>
              </w:rPr>
              <w:t xml:space="preserve"> points maximum</w:t>
            </w:r>
            <w:r w:rsidRPr="001F3402">
              <w:rPr>
                <w:rFonts w:cs="Arial"/>
                <w:sz w:val="22"/>
                <w:szCs w:val="22"/>
                <w:lang w:eastAsia="fr-FR"/>
              </w:rPr>
              <w:t xml:space="preserve"> ;</w:t>
            </w:r>
            <w:r w:rsidR="001F3402" w:rsidRPr="001F3402">
              <w:rPr>
                <w:rFonts w:cs="Arial"/>
                <w:sz w:val="22"/>
                <w:szCs w:val="22"/>
                <w:lang w:eastAsia="fr-FR"/>
              </w:rPr>
              <w:t xml:space="preserve"> </w:t>
            </w:r>
          </w:p>
          <w:p w:rsidR="00FB52DB" w:rsidRPr="00C502D7" w:rsidRDefault="00C502D7" w:rsidP="003072FD">
            <w:pPr>
              <w:numPr>
                <w:ilvl w:val="1"/>
                <w:numId w:val="33"/>
              </w:numPr>
              <w:spacing w:before="60" w:after="60"/>
              <w:ind w:left="284" w:hanging="284"/>
              <w:jc w:val="both"/>
              <w:rPr>
                <w:rFonts w:cs="Arial"/>
                <w:sz w:val="22"/>
                <w:szCs w:val="22"/>
              </w:rPr>
            </w:pPr>
            <w:r w:rsidRPr="00D67877">
              <w:rPr>
                <w:rFonts w:cs="Arial"/>
                <w:sz w:val="22"/>
                <w:szCs w:val="22"/>
              </w:rPr>
              <w:t xml:space="preserve">Adéquation de toutes autres informations relatives </w:t>
            </w:r>
            <w:r w:rsidR="003072FD">
              <w:rPr>
                <w:rFonts w:cs="Arial"/>
                <w:sz w:val="22"/>
                <w:szCs w:val="22"/>
              </w:rPr>
              <w:t>au</w:t>
            </w:r>
            <w:r w:rsidR="00AA5F8C">
              <w:rPr>
                <w:rFonts w:cs="Arial"/>
                <w:sz w:val="22"/>
                <w:szCs w:val="22"/>
              </w:rPr>
              <w:t>x</w:t>
            </w:r>
            <w:r w:rsidR="003072FD">
              <w:rPr>
                <w:rFonts w:cs="Arial"/>
                <w:sz w:val="22"/>
                <w:szCs w:val="22"/>
              </w:rPr>
              <w:t xml:space="preserve"> moyens humains</w:t>
            </w:r>
            <w:r w:rsidRPr="00D67877">
              <w:rPr>
                <w:rFonts w:cs="Arial"/>
                <w:sz w:val="22"/>
                <w:szCs w:val="22"/>
              </w:rPr>
              <w:t xml:space="preserve">, jugées utiles par le candidat, tendant à assurer avec efficience l'exécution des prestations du marché </w:t>
            </w:r>
            <w:r w:rsidRPr="00D67877">
              <w:rPr>
                <w:rFonts w:cs="Arial"/>
                <w:b/>
                <w:sz w:val="22"/>
                <w:szCs w:val="22"/>
              </w:rPr>
              <w:t>= 2 points maximum</w:t>
            </w:r>
            <w:r w:rsidRPr="00D67877">
              <w:rPr>
                <w:rFonts w:cs="Arial"/>
                <w:sz w:val="22"/>
                <w:szCs w:val="22"/>
              </w:rPr>
              <w:t>.</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3330C4" w:rsidRPr="003330C4" w:rsidRDefault="003330C4" w:rsidP="003330C4">
            <w:pPr>
              <w:ind w:left="35"/>
              <w:jc w:val="center"/>
              <w:rPr>
                <w:bCs/>
                <w:i/>
                <w:sz w:val="22"/>
                <w:szCs w:val="22"/>
              </w:rPr>
            </w:pPr>
            <w:r w:rsidRPr="003330C4">
              <w:rPr>
                <w:bCs/>
                <w:i/>
                <w:sz w:val="22"/>
                <w:szCs w:val="22"/>
              </w:rPr>
              <w:t>Excellente : 15 points</w:t>
            </w:r>
          </w:p>
          <w:p w:rsidR="003330C4" w:rsidRPr="003330C4" w:rsidRDefault="003330C4" w:rsidP="003330C4">
            <w:pPr>
              <w:ind w:left="35"/>
              <w:jc w:val="center"/>
              <w:rPr>
                <w:bCs/>
                <w:i/>
                <w:sz w:val="22"/>
                <w:szCs w:val="22"/>
              </w:rPr>
            </w:pPr>
            <w:r w:rsidRPr="003330C4">
              <w:rPr>
                <w:bCs/>
                <w:i/>
                <w:sz w:val="22"/>
                <w:szCs w:val="22"/>
              </w:rPr>
              <w:t>Très bonne : 12 à 14 points</w:t>
            </w:r>
          </w:p>
          <w:p w:rsidR="003330C4" w:rsidRPr="003330C4" w:rsidRDefault="003330C4" w:rsidP="003330C4">
            <w:pPr>
              <w:ind w:left="35"/>
              <w:jc w:val="center"/>
              <w:rPr>
                <w:bCs/>
                <w:i/>
                <w:sz w:val="22"/>
                <w:szCs w:val="22"/>
              </w:rPr>
            </w:pPr>
            <w:r w:rsidRPr="003330C4">
              <w:rPr>
                <w:bCs/>
                <w:i/>
                <w:sz w:val="22"/>
                <w:szCs w:val="22"/>
              </w:rPr>
              <w:t>Bonne : 9 à 11 points</w:t>
            </w:r>
          </w:p>
          <w:p w:rsidR="003330C4" w:rsidRPr="003330C4" w:rsidRDefault="003330C4" w:rsidP="003330C4">
            <w:pPr>
              <w:ind w:left="35"/>
              <w:jc w:val="center"/>
              <w:rPr>
                <w:bCs/>
                <w:i/>
                <w:sz w:val="22"/>
                <w:szCs w:val="22"/>
              </w:rPr>
            </w:pPr>
            <w:r w:rsidRPr="003330C4">
              <w:rPr>
                <w:bCs/>
                <w:i/>
                <w:sz w:val="22"/>
                <w:szCs w:val="22"/>
              </w:rPr>
              <w:t>Moyenne : 7 à 8 points</w:t>
            </w:r>
          </w:p>
          <w:p w:rsidR="003330C4" w:rsidRPr="003330C4" w:rsidRDefault="003330C4" w:rsidP="003330C4">
            <w:pPr>
              <w:ind w:left="35"/>
              <w:jc w:val="center"/>
              <w:rPr>
                <w:bCs/>
                <w:i/>
                <w:sz w:val="22"/>
                <w:szCs w:val="22"/>
              </w:rPr>
            </w:pPr>
            <w:r w:rsidRPr="003330C4">
              <w:rPr>
                <w:bCs/>
                <w:i/>
                <w:sz w:val="22"/>
                <w:szCs w:val="22"/>
              </w:rPr>
              <w:t>Passable : 4 à 6 points</w:t>
            </w:r>
          </w:p>
          <w:p w:rsidR="003330C4" w:rsidRPr="003330C4" w:rsidRDefault="003330C4" w:rsidP="003330C4">
            <w:pPr>
              <w:ind w:left="35"/>
              <w:jc w:val="center"/>
              <w:rPr>
                <w:bCs/>
                <w:i/>
                <w:sz w:val="22"/>
                <w:szCs w:val="22"/>
              </w:rPr>
            </w:pPr>
            <w:r w:rsidRPr="003330C4">
              <w:rPr>
                <w:bCs/>
                <w:i/>
                <w:sz w:val="22"/>
                <w:szCs w:val="22"/>
              </w:rPr>
              <w:t>Insuffisante : 1 à 3 points</w:t>
            </w:r>
          </w:p>
          <w:p w:rsidR="00752AB2" w:rsidRPr="003330C4" w:rsidRDefault="00184EA2" w:rsidP="003330C4">
            <w:pPr>
              <w:keepNext/>
              <w:widowControl w:val="0"/>
              <w:ind w:left="35"/>
              <w:jc w:val="center"/>
              <w:rPr>
                <w:bCs/>
                <w:i/>
                <w:sz w:val="22"/>
                <w:szCs w:val="22"/>
              </w:rPr>
            </w:pPr>
            <w:r>
              <w:rPr>
                <w:bCs/>
                <w:i/>
                <w:sz w:val="22"/>
                <w:szCs w:val="22"/>
              </w:rPr>
              <w:t>A</w:t>
            </w:r>
            <w:r w:rsidR="003330C4" w:rsidRPr="003330C4">
              <w:rPr>
                <w:bCs/>
                <w:i/>
                <w:sz w:val="22"/>
                <w:szCs w:val="22"/>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752AB2" w:rsidRPr="00E02B70" w:rsidRDefault="00E02B70" w:rsidP="00613743">
            <w:pPr>
              <w:keepNext/>
              <w:widowControl w:val="0"/>
              <w:ind w:left="-108" w:right="-110"/>
              <w:jc w:val="center"/>
              <w:rPr>
                <w:sz w:val="22"/>
                <w:szCs w:val="22"/>
                <w:highlight w:val="yellow"/>
              </w:rPr>
            </w:pPr>
            <w:r w:rsidRPr="00E02B70">
              <w:rPr>
                <w:b/>
                <w:bCs/>
                <w:sz w:val="22"/>
                <w:szCs w:val="22"/>
              </w:rPr>
              <w:t>15</w:t>
            </w:r>
            <w:r w:rsidR="00FB52DB" w:rsidRPr="00E02B70">
              <w:rPr>
                <w:b/>
                <w:bCs/>
                <w:sz w:val="22"/>
                <w:szCs w:val="22"/>
              </w:rPr>
              <w:t xml:space="preserve"> </w:t>
            </w:r>
            <w:r w:rsidR="00752AB2" w:rsidRPr="00E02B70">
              <w:rPr>
                <w:b/>
                <w:bCs/>
                <w:sz w:val="22"/>
                <w:szCs w:val="22"/>
              </w:rPr>
              <w:t>points maximum</w:t>
            </w:r>
          </w:p>
        </w:tc>
      </w:tr>
    </w:tbl>
    <w:p w:rsidR="00650926" w:rsidRPr="00650926" w:rsidRDefault="00650926" w:rsidP="00203346">
      <w:pPr>
        <w:spacing w:before="60" w:after="60"/>
        <w:rPr>
          <w:rFonts w:eastAsia="MS PMincho"/>
          <w:sz w:val="18"/>
          <w:lang w:eastAsia="zh-CN"/>
        </w:rPr>
      </w:pPr>
    </w:p>
    <w:p w:rsidR="0008479D" w:rsidRPr="00752AB2" w:rsidRDefault="0008479D" w:rsidP="0008479D">
      <w:pPr>
        <w:pBdr>
          <w:left w:val="single" w:sz="8" w:space="0" w:color="CCCCCC"/>
          <w:bottom w:val="single" w:sz="8" w:space="0" w:color="CCCCCC"/>
        </w:pBdr>
        <w:ind w:firstLine="284"/>
        <w:jc w:val="both"/>
        <w:outlineLvl w:val="1"/>
        <w:rPr>
          <w:rFonts w:ascii="Arial" w:hAnsi="Arial" w:cs="Arial"/>
          <w:b/>
          <w:bCs/>
        </w:rPr>
      </w:pPr>
      <w:bookmarkStart w:id="3" w:name="_Toc175051877"/>
      <w:r w:rsidRPr="00E02B70">
        <w:rPr>
          <w:rFonts w:ascii="Arial" w:hAnsi="Arial" w:cs="Arial"/>
          <w:b/>
          <w:bCs/>
        </w:rPr>
        <w:t>1.2 Critère « </w:t>
      </w:r>
      <w:r w:rsidR="00E02B70" w:rsidRPr="00E02B70">
        <w:rPr>
          <w:rFonts w:ascii="Arial" w:hAnsi="Arial" w:cs="Arial"/>
          <w:b/>
          <w:bCs/>
        </w:rPr>
        <w:t>organisation logistique</w:t>
      </w:r>
      <w:r w:rsidRPr="00E02B70">
        <w:rPr>
          <w:rFonts w:ascii="Arial" w:hAnsi="Arial" w:cs="Arial"/>
          <w:b/>
          <w:bCs/>
        </w:rPr>
        <w:t> »</w:t>
      </w:r>
      <w:bookmarkEnd w:id="3"/>
    </w:p>
    <w:p w:rsidR="0008479D" w:rsidRPr="00C502D7" w:rsidRDefault="0008479D" w:rsidP="002E57B8">
      <w:pPr>
        <w:spacing w:before="120"/>
        <w:rPr>
          <w:rFonts w:eastAsia="MS PMincho"/>
          <w:sz w:val="14"/>
          <w:lang w:eastAsia="zh-CN"/>
        </w:rPr>
      </w:pPr>
    </w:p>
    <w:tbl>
      <w:tblPr>
        <w:tblW w:w="14601" w:type="dxa"/>
        <w:tblInd w:w="-318" w:type="dxa"/>
        <w:tblLayout w:type="fixed"/>
        <w:tblLook w:val="0000" w:firstRow="0" w:lastRow="0" w:firstColumn="0" w:lastColumn="0" w:noHBand="0" w:noVBand="0"/>
      </w:tblPr>
      <w:tblGrid>
        <w:gridCol w:w="9498"/>
        <w:gridCol w:w="3969"/>
        <w:gridCol w:w="1134"/>
      </w:tblGrid>
      <w:tr w:rsidR="00650926" w:rsidRPr="001512ED" w:rsidTr="00650926">
        <w:trPr>
          <w:trHeight w:val="441"/>
        </w:trPr>
        <w:tc>
          <w:tcPr>
            <w:tcW w:w="9498" w:type="dxa"/>
            <w:tcBorders>
              <w:top w:val="single" w:sz="4" w:space="0" w:color="auto"/>
              <w:left w:val="single" w:sz="4" w:space="0" w:color="auto"/>
              <w:bottom w:val="single" w:sz="4" w:space="0" w:color="auto"/>
              <w:right w:val="single" w:sz="4" w:space="0" w:color="auto"/>
            </w:tcBorders>
            <w:shd w:val="clear" w:color="auto" w:fill="E0E0E0"/>
            <w:vAlign w:val="center"/>
          </w:tcPr>
          <w:p w:rsidR="00650926" w:rsidRPr="001512ED" w:rsidRDefault="00650926" w:rsidP="00E26B5E">
            <w:pPr>
              <w:keepNext/>
              <w:widowControl w:val="0"/>
              <w:ind w:left="-60"/>
              <w:jc w:val="center"/>
              <w:rPr>
                <w:sz w:val="22"/>
                <w:szCs w:val="20"/>
              </w:rPr>
            </w:pPr>
            <w:r w:rsidRPr="001512ED">
              <w:rPr>
                <w:b/>
                <w:bCs/>
                <w:sz w:val="22"/>
                <w:szCs w:val="20"/>
              </w:rPr>
              <w:t>Type d’analyse</w:t>
            </w:r>
          </w:p>
        </w:tc>
        <w:tc>
          <w:tcPr>
            <w:tcW w:w="3969" w:type="dxa"/>
            <w:tcBorders>
              <w:top w:val="single" w:sz="4" w:space="0" w:color="auto"/>
              <w:left w:val="single" w:sz="4" w:space="0" w:color="auto"/>
              <w:bottom w:val="single" w:sz="4" w:space="0" w:color="auto"/>
              <w:right w:val="single" w:sz="4" w:space="0" w:color="auto"/>
            </w:tcBorders>
            <w:shd w:val="clear" w:color="auto" w:fill="E0E0E0"/>
            <w:vAlign w:val="center"/>
          </w:tcPr>
          <w:p w:rsidR="00650926" w:rsidRPr="001512ED" w:rsidRDefault="00650926" w:rsidP="00E26B5E">
            <w:pPr>
              <w:keepNext/>
              <w:widowControl w:val="0"/>
              <w:ind w:left="72"/>
              <w:jc w:val="center"/>
              <w:rPr>
                <w:sz w:val="22"/>
                <w:szCs w:val="20"/>
              </w:rPr>
            </w:pPr>
            <w:r w:rsidRPr="001512ED">
              <w:rPr>
                <w:b/>
                <w:bCs/>
                <w:sz w:val="22"/>
                <w:szCs w:val="20"/>
              </w:rPr>
              <w:t>Notation</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rsidR="00650926" w:rsidRPr="001512ED" w:rsidRDefault="00650926" w:rsidP="00E26B5E">
            <w:pPr>
              <w:keepNext/>
              <w:widowControl w:val="0"/>
              <w:jc w:val="center"/>
              <w:rPr>
                <w:sz w:val="22"/>
                <w:szCs w:val="20"/>
              </w:rPr>
            </w:pPr>
            <w:r w:rsidRPr="001512ED">
              <w:rPr>
                <w:b/>
                <w:bCs/>
                <w:sz w:val="22"/>
                <w:szCs w:val="20"/>
              </w:rPr>
              <w:t>Note</w:t>
            </w:r>
          </w:p>
        </w:tc>
      </w:tr>
      <w:tr w:rsidR="00650926" w:rsidRPr="001512ED" w:rsidTr="00650926">
        <w:trPr>
          <w:trHeight w:val="2603"/>
        </w:trPr>
        <w:tc>
          <w:tcPr>
            <w:tcW w:w="9498" w:type="dxa"/>
            <w:tcBorders>
              <w:top w:val="single" w:sz="4" w:space="0" w:color="auto"/>
              <w:left w:val="single" w:sz="4" w:space="0" w:color="auto"/>
              <w:bottom w:val="single" w:sz="4" w:space="0" w:color="auto"/>
              <w:right w:val="single" w:sz="4" w:space="0" w:color="auto"/>
            </w:tcBorders>
            <w:shd w:val="clear" w:color="auto" w:fill="auto"/>
          </w:tcPr>
          <w:p w:rsidR="00CF0512" w:rsidRPr="00203346" w:rsidRDefault="00CF0512" w:rsidP="00CF0512">
            <w:pPr>
              <w:pStyle w:val="Paragraphedeliste"/>
              <w:widowControl w:val="0"/>
              <w:numPr>
                <w:ilvl w:val="0"/>
                <w:numId w:val="33"/>
              </w:numPr>
              <w:tabs>
                <w:tab w:val="clear" w:pos="720"/>
                <w:tab w:val="num" w:pos="457"/>
              </w:tabs>
              <w:ind w:left="315" w:hanging="284"/>
              <w:jc w:val="both"/>
              <w:textAlignment w:val="center"/>
              <w:rPr>
                <w:rFonts w:cs="Arial"/>
                <w:sz w:val="22"/>
                <w:szCs w:val="22"/>
              </w:rPr>
            </w:pPr>
            <w:r w:rsidRPr="00203346">
              <w:rPr>
                <w:rFonts w:cs="Arial"/>
                <w:sz w:val="22"/>
                <w:szCs w:val="22"/>
              </w:rPr>
              <w:t>Adéquation du mode de traitement des demandes d’intervention émanant de la personne publique : hotline, assistance technique téléphonique</w:t>
            </w:r>
            <w:r>
              <w:rPr>
                <w:rFonts w:cs="Arial"/>
                <w:sz w:val="22"/>
                <w:szCs w:val="22"/>
              </w:rPr>
              <w:t xml:space="preserve"> (télémaintenance)</w:t>
            </w:r>
            <w:r w:rsidRPr="00203346">
              <w:rPr>
                <w:rFonts w:cs="Arial"/>
                <w:sz w:val="22"/>
                <w:szCs w:val="22"/>
              </w:rPr>
              <w:t xml:space="preserve">, astreinte de personnel, désignation d‘un correspondant particulier en charge des prestations de maintenance, </w:t>
            </w:r>
            <w:r w:rsidRPr="00CF0512">
              <w:rPr>
                <w:rFonts w:cs="Arial"/>
                <w:sz w:val="22"/>
                <w:szCs w:val="22"/>
              </w:rPr>
              <w:t>process de déclenchement de l’intervention d‘un technicien sur site</w:t>
            </w:r>
            <w:r w:rsidRPr="00203346">
              <w:rPr>
                <w:rFonts w:cs="Arial"/>
                <w:b/>
                <w:sz w:val="22"/>
                <w:szCs w:val="22"/>
              </w:rPr>
              <w:t xml:space="preserve"> = </w:t>
            </w:r>
            <w:r w:rsidR="002732C1">
              <w:rPr>
                <w:rFonts w:cs="Arial"/>
                <w:b/>
                <w:sz w:val="22"/>
                <w:szCs w:val="22"/>
              </w:rPr>
              <w:t>5</w:t>
            </w:r>
            <w:r w:rsidRPr="00203346">
              <w:rPr>
                <w:rFonts w:cs="Arial"/>
                <w:b/>
                <w:sz w:val="22"/>
                <w:szCs w:val="22"/>
              </w:rPr>
              <w:t xml:space="preserve"> points maximum</w:t>
            </w:r>
            <w:r>
              <w:rPr>
                <w:rFonts w:cs="Arial"/>
                <w:b/>
                <w:sz w:val="22"/>
                <w:szCs w:val="22"/>
              </w:rPr>
              <w:t> </w:t>
            </w:r>
            <w:r w:rsidRPr="0015605F">
              <w:rPr>
                <w:rFonts w:cs="Arial"/>
                <w:sz w:val="22"/>
                <w:szCs w:val="22"/>
              </w:rPr>
              <w:t>;</w:t>
            </w:r>
          </w:p>
          <w:p w:rsidR="00CF0512" w:rsidRPr="00CF0512" w:rsidRDefault="00CF0512" w:rsidP="00CF0512">
            <w:pPr>
              <w:numPr>
                <w:ilvl w:val="1"/>
                <w:numId w:val="33"/>
              </w:numPr>
              <w:tabs>
                <w:tab w:val="num" w:pos="457"/>
              </w:tabs>
              <w:spacing w:before="60" w:after="60"/>
              <w:ind w:left="315" w:hanging="284"/>
              <w:jc w:val="both"/>
              <w:rPr>
                <w:rFonts w:cs="Arial"/>
                <w:sz w:val="22"/>
                <w:szCs w:val="21"/>
              </w:rPr>
            </w:pPr>
            <w:r w:rsidRPr="00D67877">
              <w:rPr>
                <w:rFonts w:cs="Arial"/>
                <w:sz w:val="22"/>
                <w:szCs w:val="22"/>
              </w:rPr>
              <w:t>Adéquation</w:t>
            </w:r>
            <w:r w:rsidRPr="00F02760">
              <w:rPr>
                <w:rFonts w:cs="Arial"/>
                <w:sz w:val="22"/>
                <w:szCs w:val="21"/>
              </w:rPr>
              <w:t xml:space="preserve"> du stocks d’équipements composants l’architecture de raccordement du BMPM à l’INPT </w:t>
            </w:r>
            <w:r>
              <w:rPr>
                <w:rFonts w:cs="Arial"/>
                <w:sz w:val="22"/>
                <w:szCs w:val="21"/>
              </w:rPr>
              <w:t xml:space="preserve">définie à l’article </w:t>
            </w:r>
            <w:r w:rsidRPr="00F02760">
              <w:rPr>
                <w:rFonts w:cs="Arial"/>
                <w:sz w:val="22"/>
                <w:szCs w:val="21"/>
              </w:rPr>
              <w:t>2.1 du CCTP, et de pièces détachées pour ces équipements nécessaires à la réalisation des prestations de MCO, détenus par le candidat, par nature, type, famille et volume quantitatif, ainsi que du mode de gestion de ces stocks</w:t>
            </w:r>
            <w:r>
              <w:rPr>
                <w:rFonts w:cs="Arial"/>
                <w:sz w:val="22"/>
                <w:szCs w:val="21"/>
              </w:rPr>
              <w:t xml:space="preserve"> </w:t>
            </w:r>
            <w:r w:rsidRPr="00D67877">
              <w:rPr>
                <w:rFonts w:cs="Arial"/>
                <w:b/>
                <w:sz w:val="22"/>
                <w:szCs w:val="22"/>
              </w:rPr>
              <w:t xml:space="preserve">= </w:t>
            </w:r>
            <w:r w:rsidR="002732C1">
              <w:rPr>
                <w:rFonts w:cs="Arial"/>
                <w:b/>
                <w:sz w:val="22"/>
                <w:szCs w:val="22"/>
              </w:rPr>
              <w:t>5</w:t>
            </w:r>
            <w:r w:rsidRPr="00D67877">
              <w:rPr>
                <w:rFonts w:cs="Arial"/>
                <w:b/>
                <w:sz w:val="22"/>
                <w:szCs w:val="22"/>
              </w:rPr>
              <w:t xml:space="preserve"> points maximum</w:t>
            </w:r>
            <w:r w:rsidRPr="00F02760">
              <w:rPr>
                <w:rFonts w:cs="Arial"/>
                <w:sz w:val="22"/>
                <w:szCs w:val="21"/>
              </w:rPr>
              <w:t> ;</w:t>
            </w:r>
          </w:p>
          <w:p w:rsidR="00C502D7" w:rsidRPr="00F02760" w:rsidRDefault="00C502D7" w:rsidP="00CF0512">
            <w:pPr>
              <w:numPr>
                <w:ilvl w:val="1"/>
                <w:numId w:val="33"/>
              </w:numPr>
              <w:tabs>
                <w:tab w:val="num" w:pos="457"/>
              </w:tabs>
              <w:spacing w:before="60" w:after="60"/>
              <w:ind w:left="315" w:hanging="284"/>
              <w:jc w:val="both"/>
              <w:rPr>
                <w:rFonts w:cs="Arial"/>
                <w:sz w:val="22"/>
                <w:szCs w:val="21"/>
              </w:rPr>
            </w:pPr>
            <w:r w:rsidRPr="00D67877">
              <w:rPr>
                <w:rFonts w:cs="Arial"/>
                <w:sz w:val="22"/>
                <w:szCs w:val="22"/>
              </w:rPr>
              <w:t>Adéquation</w:t>
            </w:r>
            <w:r w:rsidRPr="00F02760">
              <w:rPr>
                <w:rFonts w:cs="Arial"/>
                <w:sz w:val="22"/>
                <w:szCs w:val="21"/>
              </w:rPr>
              <w:t xml:space="preserve"> du mode de réapprovisionnement des stocks de matériels et de pièces détachées pour les équipements</w:t>
            </w:r>
            <w:r w:rsidR="00CF0512">
              <w:rPr>
                <w:rFonts w:cs="Arial"/>
                <w:sz w:val="22"/>
                <w:szCs w:val="21"/>
              </w:rPr>
              <w:t xml:space="preserve"> </w:t>
            </w:r>
            <w:r w:rsidRPr="00F02760">
              <w:rPr>
                <w:rFonts w:cs="Arial"/>
                <w:sz w:val="22"/>
                <w:szCs w:val="21"/>
              </w:rPr>
              <w:t xml:space="preserve">: procédé de commande auprès de ses fournisseurs, fréquence de réapprovisionnement, réactivité des fournisseurs pour livrer le candidat, existence de partenariat </w:t>
            </w:r>
            <w:r w:rsidRPr="00D67877">
              <w:rPr>
                <w:rFonts w:cs="Arial"/>
                <w:b/>
                <w:sz w:val="22"/>
                <w:szCs w:val="22"/>
              </w:rPr>
              <w:t xml:space="preserve">= </w:t>
            </w:r>
            <w:r w:rsidR="002732C1">
              <w:rPr>
                <w:rFonts w:cs="Arial"/>
                <w:b/>
                <w:sz w:val="22"/>
                <w:szCs w:val="22"/>
              </w:rPr>
              <w:t>3</w:t>
            </w:r>
            <w:r w:rsidRPr="00D67877">
              <w:rPr>
                <w:rFonts w:cs="Arial"/>
                <w:b/>
                <w:sz w:val="22"/>
                <w:szCs w:val="22"/>
              </w:rPr>
              <w:t xml:space="preserve"> points maximum</w:t>
            </w:r>
            <w:r>
              <w:rPr>
                <w:rFonts w:cs="Arial"/>
                <w:b/>
                <w:sz w:val="22"/>
                <w:szCs w:val="22"/>
              </w:rPr>
              <w:t xml:space="preserve"> </w:t>
            </w:r>
            <w:r w:rsidRPr="00F02760">
              <w:rPr>
                <w:rFonts w:cs="Arial"/>
                <w:sz w:val="22"/>
                <w:szCs w:val="21"/>
              </w:rPr>
              <w:t>;</w:t>
            </w:r>
          </w:p>
          <w:p w:rsidR="00650926" w:rsidRPr="00C502D7" w:rsidRDefault="00C502D7" w:rsidP="002732C1">
            <w:pPr>
              <w:numPr>
                <w:ilvl w:val="1"/>
                <w:numId w:val="33"/>
              </w:numPr>
              <w:tabs>
                <w:tab w:val="num" w:pos="457"/>
              </w:tabs>
              <w:spacing w:before="60" w:after="60"/>
              <w:ind w:left="315" w:hanging="284"/>
              <w:jc w:val="both"/>
              <w:rPr>
                <w:rFonts w:cs="Arial"/>
                <w:sz w:val="22"/>
                <w:szCs w:val="21"/>
              </w:rPr>
            </w:pPr>
            <w:r w:rsidRPr="00D67877">
              <w:rPr>
                <w:rFonts w:cs="Arial"/>
                <w:sz w:val="22"/>
                <w:szCs w:val="22"/>
              </w:rPr>
              <w:t>Adéquation</w:t>
            </w:r>
            <w:r w:rsidRPr="00F02760">
              <w:rPr>
                <w:rFonts w:cs="Arial"/>
                <w:sz w:val="22"/>
                <w:szCs w:val="21"/>
              </w:rPr>
              <w:t xml:space="preserve"> de toutes autres informations relatives à l’organisation logistique, jugées utiles par le candidat, tendant à assurer avec efficience l’exécution des prestations du marché</w:t>
            </w:r>
            <w:r>
              <w:rPr>
                <w:rFonts w:cs="Arial"/>
                <w:sz w:val="22"/>
                <w:szCs w:val="21"/>
              </w:rPr>
              <w:t xml:space="preserve"> </w:t>
            </w:r>
            <w:r w:rsidRPr="00D67877">
              <w:rPr>
                <w:rFonts w:cs="Arial"/>
                <w:b/>
                <w:sz w:val="22"/>
                <w:szCs w:val="22"/>
              </w:rPr>
              <w:t xml:space="preserve">= </w:t>
            </w:r>
            <w:r w:rsidR="002732C1">
              <w:rPr>
                <w:rFonts w:cs="Arial"/>
                <w:b/>
                <w:sz w:val="22"/>
                <w:szCs w:val="22"/>
              </w:rPr>
              <w:t>2</w:t>
            </w:r>
            <w:r w:rsidRPr="00D67877">
              <w:rPr>
                <w:rFonts w:cs="Arial"/>
                <w:b/>
                <w:sz w:val="22"/>
                <w:szCs w:val="22"/>
              </w:rPr>
              <w:t xml:space="preserve"> point</w:t>
            </w:r>
            <w:r w:rsidR="002732C1">
              <w:rPr>
                <w:rFonts w:cs="Arial"/>
                <w:b/>
                <w:sz w:val="22"/>
                <w:szCs w:val="22"/>
              </w:rPr>
              <w:t>s</w:t>
            </w:r>
            <w:r w:rsidRPr="00D67877">
              <w:rPr>
                <w:rFonts w:cs="Arial"/>
                <w:b/>
                <w:sz w:val="22"/>
                <w:szCs w:val="22"/>
              </w:rPr>
              <w:t xml:space="preserve"> maximum</w:t>
            </w:r>
            <w:r w:rsidRPr="00F02760">
              <w:rPr>
                <w:rFonts w:cs="Arial"/>
                <w:sz w:val="22"/>
                <w:szCs w:val="21"/>
              </w:rPr>
              <w: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2732C1" w:rsidRPr="003330C4" w:rsidRDefault="002732C1" w:rsidP="002732C1">
            <w:pPr>
              <w:ind w:left="35"/>
              <w:jc w:val="center"/>
              <w:rPr>
                <w:bCs/>
                <w:i/>
                <w:sz w:val="22"/>
                <w:szCs w:val="22"/>
              </w:rPr>
            </w:pPr>
            <w:r w:rsidRPr="003330C4">
              <w:rPr>
                <w:bCs/>
                <w:i/>
                <w:sz w:val="22"/>
                <w:szCs w:val="22"/>
              </w:rPr>
              <w:t>Excellente : 15 points</w:t>
            </w:r>
          </w:p>
          <w:p w:rsidR="002732C1" w:rsidRPr="003330C4" w:rsidRDefault="002732C1" w:rsidP="002732C1">
            <w:pPr>
              <w:ind w:left="35"/>
              <w:jc w:val="center"/>
              <w:rPr>
                <w:bCs/>
                <w:i/>
                <w:sz w:val="22"/>
                <w:szCs w:val="22"/>
              </w:rPr>
            </w:pPr>
            <w:r w:rsidRPr="003330C4">
              <w:rPr>
                <w:bCs/>
                <w:i/>
                <w:sz w:val="22"/>
                <w:szCs w:val="22"/>
              </w:rPr>
              <w:t>Très bonne : 12 à 14 points</w:t>
            </w:r>
          </w:p>
          <w:p w:rsidR="002732C1" w:rsidRPr="003330C4" w:rsidRDefault="002732C1" w:rsidP="002732C1">
            <w:pPr>
              <w:ind w:left="35"/>
              <w:jc w:val="center"/>
              <w:rPr>
                <w:bCs/>
                <w:i/>
                <w:sz w:val="22"/>
                <w:szCs w:val="22"/>
              </w:rPr>
            </w:pPr>
            <w:r w:rsidRPr="003330C4">
              <w:rPr>
                <w:bCs/>
                <w:i/>
                <w:sz w:val="22"/>
                <w:szCs w:val="22"/>
              </w:rPr>
              <w:t>Bonne : 9 à 11 points</w:t>
            </w:r>
          </w:p>
          <w:p w:rsidR="002732C1" w:rsidRPr="003330C4" w:rsidRDefault="002732C1" w:rsidP="002732C1">
            <w:pPr>
              <w:ind w:left="35"/>
              <w:jc w:val="center"/>
              <w:rPr>
                <w:bCs/>
                <w:i/>
                <w:sz w:val="22"/>
                <w:szCs w:val="22"/>
              </w:rPr>
            </w:pPr>
            <w:r w:rsidRPr="003330C4">
              <w:rPr>
                <w:bCs/>
                <w:i/>
                <w:sz w:val="22"/>
                <w:szCs w:val="22"/>
              </w:rPr>
              <w:t>Moyenne : 7 à 8 points</w:t>
            </w:r>
          </w:p>
          <w:p w:rsidR="002732C1" w:rsidRPr="003330C4" w:rsidRDefault="002732C1" w:rsidP="002732C1">
            <w:pPr>
              <w:ind w:left="35"/>
              <w:jc w:val="center"/>
              <w:rPr>
                <w:bCs/>
                <w:i/>
                <w:sz w:val="22"/>
                <w:szCs w:val="22"/>
              </w:rPr>
            </w:pPr>
            <w:r w:rsidRPr="003330C4">
              <w:rPr>
                <w:bCs/>
                <w:i/>
                <w:sz w:val="22"/>
                <w:szCs w:val="22"/>
              </w:rPr>
              <w:t>Passable : 4 à 6 points</w:t>
            </w:r>
          </w:p>
          <w:p w:rsidR="002732C1" w:rsidRPr="003330C4" w:rsidRDefault="002732C1" w:rsidP="002732C1">
            <w:pPr>
              <w:ind w:left="35"/>
              <w:jc w:val="center"/>
              <w:rPr>
                <w:bCs/>
                <w:i/>
                <w:sz w:val="22"/>
                <w:szCs w:val="22"/>
              </w:rPr>
            </w:pPr>
            <w:r w:rsidRPr="003330C4">
              <w:rPr>
                <w:bCs/>
                <w:i/>
                <w:sz w:val="22"/>
                <w:szCs w:val="22"/>
              </w:rPr>
              <w:t>Insuffisante : 1 à 3 points</w:t>
            </w:r>
          </w:p>
          <w:p w:rsidR="00650926" w:rsidRPr="002732C1" w:rsidRDefault="002732C1" w:rsidP="002732C1">
            <w:pPr>
              <w:keepNext/>
              <w:widowControl w:val="0"/>
              <w:ind w:left="-108" w:right="-108"/>
              <w:jc w:val="center"/>
              <w:rPr>
                <w:sz w:val="22"/>
                <w:szCs w:val="22"/>
                <w:highlight w:val="cyan"/>
              </w:rPr>
            </w:pPr>
            <w:r>
              <w:rPr>
                <w:bCs/>
                <w:i/>
                <w:sz w:val="22"/>
                <w:szCs w:val="22"/>
              </w:rPr>
              <w:t>A</w:t>
            </w:r>
            <w:r w:rsidRPr="003330C4">
              <w:rPr>
                <w:bCs/>
                <w:i/>
                <w:sz w:val="22"/>
                <w:szCs w:val="22"/>
              </w:rPr>
              <w:t>bsence de réponse : 0 point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50926" w:rsidRPr="002732C1" w:rsidRDefault="00650926" w:rsidP="002732C1">
            <w:pPr>
              <w:keepNext/>
              <w:widowControl w:val="0"/>
              <w:ind w:left="-108" w:right="-110"/>
              <w:jc w:val="center"/>
              <w:rPr>
                <w:sz w:val="22"/>
                <w:szCs w:val="22"/>
                <w:highlight w:val="cyan"/>
              </w:rPr>
            </w:pPr>
            <w:r w:rsidRPr="002732C1">
              <w:rPr>
                <w:b/>
                <w:bCs/>
                <w:sz w:val="22"/>
                <w:szCs w:val="22"/>
              </w:rPr>
              <w:t>1</w:t>
            </w:r>
            <w:r w:rsidR="002732C1" w:rsidRPr="002732C1">
              <w:rPr>
                <w:b/>
                <w:bCs/>
                <w:sz w:val="22"/>
                <w:szCs w:val="22"/>
              </w:rPr>
              <w:t>5</w:t>
            </w:r>
            <w:r w:rsidRPr="002732C1">
              <w:rPr>
                <w:b/>
                <w:bCs/>
                <w:sz w:val="22"/>
                <w:szCs w:val="22"/>
              </w:rPr>
              <w:t xml:space="preserve"> points maximum</w:t>
            </w:r>
          </w:p>
        </w:tc>
      </w:tr>
    </w:tbl>
    <w:p w:rsidR="00C502D7" w:rsidRPr="00746FB0" w:rsidRDefault="00EF146F" w:rsidP="009D466D">
      <w:pPr>
        <w:spacing w:before="120" w:after="120"/>
        <w:rPr>
          <w:rFonts w:eastAsia="MS PMincho"/>
          <w:sz w:val="10"/>
          <w:lang w:eastAsia="zh-CN"/>
        </w:rPr>
      </w:pPr>
      <w:r>
        <w:rPr>
          <w:rFonts w:eastAsia="MS PMincho"/>
          <w:sz w:val="20"/>
          <w:lang w:eastAsia="zh-CN"/>
        </w:rPr>
        <w:t xml:space="preserve"> </w:t>
      </w:r>
    </w:p>
    <w:p w:rsidR="00746FB0" w:rsidRPr="00C502D7" w:rsidRDefault="00746FB0" w:rsidP="009D466D">
      <w:pPr>
        <w:spacing w:before="120" w:after="120"/>
        <w:rPr>
          <w:rFonts w:eastAsia="MS PMincho"/>
          <w:sz w:val="4"/>
          <w:lang w:eastAsia="zh-CN"/>
        </w:rPr>
      </w:pPr>
    </w:p>
    <w:p w:rsidR="00E02B70" w:rsidRPr="00752AB2" w:rsidRDefault="00E02B70" w:rsidP="00E02B70">
      <w:pPr>
        <w:pBdr>
          <w:left w:val="single" w:sz="8" w:space="0" w:color="CCCCCC"/>
          <w:bottom w:val="single" w:sz="8" w:space="0" w:color="CCCCCC"/>
        </w:pBdr>
        <w:ind w:firstLine="284"/>
        <w:jc w:val="both"/>
        <w:outlineLvl w:val="1"/>
        <w:rPr>
          <w:rFonts w:ascii="Arial" w:hAnsi="Arial" w:cs="Arial"/>
          <w:b/>
          <w:bCs/>
        </w:rPr>
      </w:pPr>
      <w:bookmarkStart w:id="4" w:name="_Toc175051878"/>
      <w:r w:rsidRPr="00E02B70">
        <w:rPr>
          <w:rFonts w:ascii="Arial" w:hAnsi="Arial" w:cs="Arial"/>
          <w:b/>
          <w:bCs/>
        </w:rPr>
        <w:lastRenderedPageBreak/>
        <w:t>1.</w:t>
      </w:r>
      <w:r>
        <w:rPr>
          <w:rFonts w:ascii="Arial" w:hAnsi="Arial" w:cs="Arial"/>
          <w:b/>
          <w:bCs/>
        </w:rPr>
        <w:t>3</w:t>
      </w:r>
      <w:r w:rsidRPr="00E02B70">
        <w:rPr>
          <w:rFonts w:ascii="Arial" w:hAnsi="Arial" w:cs="Arial"/>
          <w:b/>
          <w:bCs/>
        </w:rPr>
        <w:t xml:space="preserve"> Critère « </w:t>
      </w:r>
      <w:r>
        <w:rPr>
          <w:rFonts w:ascii="Arial" w:hAnsi="Arial" w:cs="Arial"/>
          <w:b/>
          <w:bCs/>
        </w:rPr>
        <w:t>moyens matériels</w:t>
      </w:r>
      <w:r w:rsidRPr="00E02B70">
        <w:rPr>
          <w:rFonts w:ascii="Arial" w:hAnsi="Arial" w:cs="Arial"/>
          <w:b/>
          <w:bCs/>
        </w:rPr>
        <w:t> »</w:t>
      </w:r>
      <w:bookmarkEnd w:id="4"/>
    </w:p>
    <w:p w:rsidR="00E02B70" w:rsidRDefault="00E02B70" w:rsidP="00E02B70">
      <w:pPr>
        <w:rPr>
          <w:rFonts w:eastAsia="MS PMincho"/>
          <w:sz w:val="20"/>
          <w:lang w:eastAsia="zh-CN"/>
        </w:rPr>
      </w:pPr>
    </w:p>
    <w:tbl>
      <w:tblPr>
        <w:tblW w:w="14601" w:type="dxa"/>
        <w:tblInd w:w="-318" w:type="dxa"/>
        <w:tblLayout w:type="fixed"/>
        <w:tblLook w:val="0000" w:firstRow="0" w:lastRow="0" w:firstColumn="0" w:lastColumn="0" w:noHBand="0" w:noVBand="0"/>
      </w:tblPr>
      <w:tblGrid>
        <w:gridCol w:w="9498"/>
        <w:gridCol w:w="3969"/>
        <w:gridCol w:w="1134"/>
      </w:tblGrid>
      <w:tr w:rsidR="00E02B70" w:rsidRPr="001512ED" w:rsidTr="00E26B5E">
        <w:trPr>
          <w:trHeight w:val="441"/>
        </w:trPr>
        <w:tc>
          <w:tcPr>
            <w:tcW w:w="9498" w:type="dxa"/>
            <w:tcBorders>
              <w:top w:val="single" w:sz="4" w:space="0" w:color="auto"/>
              <w:left w:val="single" w:sz="4" w:space="0" w:color="auto"/>
              <w:bottom w:val="single" w:sz="4" w:space="0" w:color="auto"/>
              <w:right w:val="single" w:sz="4" w:space="0" w:color="auto"/>
            </w:tcBorders>
            <w:shd w:val="clear" w:color="auto" w:fill="E0E0E0"/>
            <w:vAlign w:val="center"/>
          </w:tcPr>
          <w:p w:rsidR="00E02B70" w:rsidRPr="001512ED" w:rsidRDefault="00E02B70" w:rsidP="00E26B5E">
            <w:pPr>
              <w:keepNext/>
              <w:widowControl w:val="0"/>
              <w:ind w:left="-60"/>
              <w:jc w:val="center"/>
              <w:rPr>
                <w:sz w:val="22"/>
                <w:szCs w:val="20"/>
              </w:rPr>
            </w:pPr>
            <w:r w:rsidRPr="001512ED">
              <w:rPr>
                <w:b/>
                <w:bCs/>
                <w:sz w:val="22"/>
                <w:szCs w:val="20"/>
              </w:rPr>
              <w:t>Type d’analyse</w:t>
            </w:r>
          </w:p>
        </w:tc>
        <w:tc>
          <w:tcPr>
            <w:tcW w:w="3969" w:type="dxa"/>
            <w:tcBorders>
              <w:top w:val="single" w:sz="4" w:space="0" w:color="auto"/>
              <w:left w:val="single" w:sz="4" w:space="0" w:color="auto"/>
              <w:bottom w:val="single" w:sz="4" w:space="0" w:color="auto"/>
              <w:right w:val="single" w:sz="4" w:space="0" w:color="auto"/>
            </w:tcBorders>
            <w:shd w:val="clear" w:color="auto" w:fill="E0E0E0"/>
            <w:vAlign w:val="center"/>
          </w:tcPr>
          <w:p w:rsidR="00E02B70" w:rsidRPr="001512ED" w:rsidRDefault="00E02B70" w:rsidP="00E26B5E">
            <w:pPr>
              <w:keepNext/>
              <w:widowControl w:val="0"/>
              <w:ind w:left="72"/>
              <w:jc w:val="center"/>
              <w:rPr>
                <w:sz w:val="22"/>
                <w:szCs w:val="20"/>
              </w:rPr>
            </w:pPr>
            <w:r w:rsidRPr="001512ED">
              <w:rPr>
                <w:b/>
                <w:bCs/>
                <w:sz w:val="22"/>
                <w:szCs w:val="20"/>
              </w:rPr>
              <w:t>Notation</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rsidR="00E02B70" w:rsidRPr="001512ED" w:rsidRDefault="00E02B70" w:rsidP="00E26B5E">
            <w:pPr>
              <w:keepNext/>
              <w:widowControl w:val="0"/>
              <w:jc w:val="center"/>
              <w:rPr>
                <w:sz w:val="22"/>
                <w:szCs w:val="20"/>
              </w:rPr>
            </w:pPr>
            <w:r w:rsidRPr="001512ED">
              <w:rPr>
                <w:b/>
                <w:bCs/>
                <w:sz w:val="22"/>
                <w:szCs w:val="20"/>
              </w:rPr>
              <w:t>Note</w:t>
            </w:r>
          </w:p>
        </w:tc>
      </w:tr>
      <w:tr w:rsidR="00E02B70" w:rsidRPr="001512ED" w:rsidTr="00C502D7">
        <w:trPr>
          <w:trHeight w:val="2179"/>
        </w:trPr>
        <w:tc>
          <w:tcPr>
            <w:tcW w:w="9498" w:type="dxa"/>
            <w:tcBorders>
              <w:top w:val="single" w:sz="4" w:space="0" w:color="auto"/>
              <w:left w:val="single" w:sz="4" w:space="0" w:color="auto"/>
              <w:bottom w:val="single" w:sz="4" w:space="0" w:color="auto"/>
              <w:right w:val="single" w:sz="4" w:space="0" w:color="auto"/>
            </w:tcBorders>
            <w:shd w:val="clear" w:color="auto" w:fill="auto"/>
          </w:tcPr>
          <w:p w:rsidR="00C502D7" w:rsidRDefault="00C502D7" w:rsidP="00C502D7">
            <w:pPr>
              <w:numPr>
                <w:ilvl w:val="1"/>
                <w:numId w:val="33"/>
              </w:numPr>
              <w:spacing w:before="120" w:after="60"/>
              <w:ind w:left="315" w:hanging="315"/>
              <w:jc w:val="both"/>
              <w:rPr>
                <w:rFonts w:cs="Arial"/>
                <w:sz w:val="22"/>
                <w:szCs w:val="21"/>
              </w:rPr>
            </w:pPr>
            <w:r w:rsidRPr="00D67877">
              <w:rPr>
                <w:rFonts w:cs="Arial"/>
                <w:sz w:val="22"/>
                <w:szCs w:val="22"/>
              </w:rPr>
              <w:t>Adéquation</w:t>
            </w:r>
            <w:r w:rsidRPr="00F02760">
              <w:rPr>
                <w:rFonts w:cs="Arial"/>
                <w:sz w:val="22"/>
                <w:szCs w:val="21"/>
              </w:rPr>
              <w:t xml:space="preserve"> du nombre et des caractéristiques des outillages spécifiques, des matériels et équipements techniques dont dispose le candidat pour la réalisation des prestations de maintenance préventive et corrective de l’architecture de raccordement du BMPM à </w:t>
            </w:r>
            <w:r w:rsidR="006D746E">
              <w:rPr>
                <w:rFonts w:cs="Arial"/>
                <w:sz w:val="22"/>
                <w:szCs w:val="21"/>
              </w:rPr>
              <w:t>l’INPT</w:t>
            </w:r>
            <w:r w:rsidR="00543820">
              <w:rPr>
                <w:rFonts w:cs="Arial"/>
                <w:sz w:val="22"/>
                <w:szCs w:val="21"/>
              </w:rPr>
              <w:t>, tel que des</w:t>
            </w:r>
            <w:r w:rsidRPr="00F02760">
              <w:rPr>
                <w:rFonts w:cs="Arial"/>
                <w:sz w:val="22"/>
                <w:szCs w:val="21"/>
              </w:rPr>
              <w:t xml:space="preserve"> banc</w:t>
            </w:r>
            <w:r w:rsidR="00543820">
              <w:rPr>
                <w:rFonts w:cs="Arial"/>
                <w:sz w:val="22"/>
                <w:szCs w:val="21"/>
              </w:rPr>
              <w:t>s</w:t>
            </w:r>
            <w:r w:rsidRPr="00F02760">
              <w:rPr>
                <w:rFonts w:cs="Arial"/>
                <w:sz w:val="22"/>
                <w:szCs w:val="21"/>
              </w:rPr>
              <w:t xml:space="preserve"> de mesure, analyseur de spectre, analyseur d‘antenne, oscilloscope, etc.</w:t>
            </w:r>
            <w:r w:rsidRPr="00B54B1D">
              <w:rPr>
                <w:rFonts w:cs="Arial"/>
                <w:b/>
                <w:sz w:val="22"/>
                <w:szCs w:val="22"/>
              </w:rPr>
              <w:t xml:space="preserve"> </w:t>
            </w:r>
            <w:r w:rsidRPr="00D67877">
              <w:rPr>
                <w:rFonts w:cs="Arial"/>
                <w:b/>
                <w:sz w:val="22"/>
                <w:szCs w:val="22"/>
              </w:rPr>
              <w:t xml:space="preserve">= </w:t>
            </w:r>
            <w:r w:rsidR="00FA28E4">
              <w:rPr>
                <w:rFonts w:cs="Arial"/>
                <w:b/>
                <w:sz w:val="22"/>
                <w:szCs w:val="22"/>
              </w:rPr>
              <w:t>6</w:t>
            </w:r>
            <w:r w:rsidRPr="00D67877">
              <w:rPr>
                <w:rFonts w:cs="Arial"/>
                <w:b/>
                <w:sz w:val="22"/>
                <w:szCs w:val="22"/>
              </w:rPr>
              <w:t xml:space="preserve"> points maximum</w:t>
            </w:r>
            <w:r w:rsidRPr="00F02760">
              <w:rPr>
                <w:rFonts w:cs="Arial"/>
                <w:sz w:val="22"/>
                <w:szCs w:val="21"/>
              </w:rPr>
              <w:t> ;</w:t>
            </w:r>
          </w:p>
          <w:p w:rsidR="00FA28E4" w:rsidRPr="00FA28E4" w:rsidRDefault="00FA28E4" w:rsidP="00FA28E4">
            <w:pPr>
              <w:numPr>
                <w:ilvl w:val="1"/>
                <w:numId w:val="33"/>
              </w:numPr>
              <w:spacing w:before="120" w:after="60"/>
              <w:ind w:left="315" w:hanging="315"/>
              <w:jc w:val="both"/>
              <w:rPr>
                <w:rFonts w:cs="Arial"/>
                <w:sz w:val="22"/>
                <w:szCs w:val="21"/>
              </w:rPr>
            </w:pPr>
            <w:r>
              <w:rPr>
                <w:rFonts w:cs="Arial"/>
                <w:sz w:val="22"/>
                <w:szCs w:val="21"/>
              </w:rPr>
              <w:t xml:space="preserve">Adéquation du nombre de véhicules « atelier » et de la composition d’outils et d’équipements à bord pour des interventions de MCO </w:t>
            </w:r>
            <w:r w:rsidRPr="00D67877">
              <w:rPr>
                <w:rFonts w:cs="Arial"/>
                <w:b/>
                <w:sz w:val="22"/>
                <w:szCs w:val="22"/>
              </w:rPr>
              <w:t xml:space="preserve">= </w:t>
            </w:r>
            <w:r>
              <w:rPr>
                <w:rFonts w:cs="Arial"/>
                <w:b/>
                <w:sz w:val="22"/>
                <w:szCs w:val="22"/>
              </w:rPr>
              <w:t>3</w:t>
            </w:r>
            <w:r w:rsidRPr="00D67877">
              <w:rPr>
                <w:rFonts w:cs="Arial"/>
                <w:b/>
                <w:sz w:val="22"/>
                <w:szCs w:val="22"/>
              </w:rPr>
              <w:t xml:space="preserve"> points maximum</w:t>
            </w:r>
            <w:r w:rsidRPr="00F02760">
              <w:rPr>
                <w:rFonts w:cs="Arial"/>
                <w:sz w:val="22"/>
                <w:szCs w:val="21"/>
              </w:rPr>
              <w:t> ;</w:t>
            </w:r>
          </w:p>
          <w:p w:rsidR="00E02B70" w:rsidRPr="00C502D7" w:rsidRDefault="00C502D7" w:rsidP="00FA28E4">
            <w:pPr>
              <w:numPr>
                <w:ilvl w:val="1"/>
                <w:numId w:val="33"/>
              </w:numPr>
              <w:spacing w:before="60" w:after="60"/>
              <w:ind w:left="315" w:hanging="284"/>
              <w:jc w:val="both"/>
              <w:rPr>
                <w:rFonts w:cs="Arial"/>
                <w:sz w:val="22"/>
                <w:szCs w:val="21"/>
              </w:rPr>
            </w:pPr>
            <w:r w:rsidRPr="00D67877">
              <w:rPr>
                <w:rFonts w:cs="Arial"/>
                <w:sz w:val="22"/>
                <w:szCs w:val="22"/>
              </w:rPr>
              <w:t>Adéquation</w:t>
            </w:r>
            <w:r w:rsidRPr="00F02760">
              <w:rPr>
                <w:rFonts w:cs="Arial"/>
                <w:sz w:val="22"/>
                <w:szCs w:val="21"/>
              </w:rPr>
              <w:t xml:space="preserve"> de toutes autres informations relatives aux moyens matériels, jugées utiles par le candidat, tendant à assurer avec efficience l'exécution des prestations du marché</w:t>
            </w:r>
            <w:r>
              <w:rPr>
                <w:rFonts w:cs="Arial"/>
                <w:sz w:val="22"/>
                <w:szCs w:val="21"/>
              </w:rPr>
              <w:t xml:space="preserve"> </w:t>
            </w:r>
            <w:r w:rsidRPr="00D67877">
              <w:rPr>
                <w:rFonts w:cs="Arial"/>
                <w:b/>
                <w:sz w:val="22"/>
                <w:szCs w:val="22"/>
              </w:rPr>
              <w:t xml:space="preserve">= </w:t>
            </w:r>
            <w:r w:rsidR="00FA28E4">
              <w:rPr>
                <w:rFonts w:cs="Arial"/>
                <w:b/>
                <w:sz w:val="22"/>
                <w:szCs w:val="22"/>
              </w:rPr>
              <w:t>1</w:t>
            </w:r>
            <w:r w:rsidR="00D363D7">
              <w:rPr>
                <w:rFonts w:cs="Arial"/>
                <w:b/>
                <w:sz w:val="22"/>
                <w:szCs w:val="22"/>
              </w:rPr>
              <w:t xml:space="preserve"> point</w:t>
            </w:r>
            <w:r w:rsidRPr="00D67877">
              <w:rPr>
                <w:rFonts w:cs="Arial"/>
                <w:b/>
                <w:sz w:val="22"/>
                <w:szCs w:val="22"/>
              </w:rPr>
              <w:t xml:space="preserve"> maximum</w:t>
            </w:r>
            <w:r>
              <w:rPr>
                <w:rFonts w:cs="Arial"/>
                <w:sz w:val="22"/>
                <w:szCs w:val="21"/>
              </w:rPr>
              <w: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E02B70" w:rsidRPr="00E02B70" w:rsidRDefault="00E02B70" w:rsidP="00E26B5E">
            <w:pPr>
              <w:ind w:left="138" w:right="-108"/>
              <w:jc w:val="center"/>
              <w:rPr>
                <w:bCs/>
                <w:i/>
                <w:sz w:val="22"/>
                <w:szCs w:val="22"/>
              </w:rPr>
            </w:pPr>
            <w:r w:rsidRPr="00E02B70">
              <w:rPr>
                <w:bCs/>
                <w:i/>
                <w:sz w:val="22"/>
                <w:szCs w:val="22"/>
              </w:rPr>
              <w:t>Excellente : 10 points</w:t>
            </w:r>
          </w:p>
          <w:p w:rsidR="00E02B70" w:rsidRPr="00E02B70" w:rsidRDefault="00E02B70" w:rsidP="00E26B5E">
            <w:pPr>
              <w:ind w:left="138" w:right="-108"/>
              <w:jc w:val="center"/>
              <w:rPr>
                <w:bCs/>
                <w:i/>
                <w:sz w:val="22"/>
                <w:szCs w:val="22"/>
              </w:rPr>
            </w:pPr>
            <w:r w:rsidRPr="00E02B70">
              <w:rPr>
                <w:bCs/>
                <w:i/>
                <w:sz w:val="22"/>
                <w:szCs w:val="22"/>
              </w:rPr>
              <w:t>Très bonne : 9 points</w:t>
            </w:r>
          </w:p>
          <w:p w:rsidR="00E02B70" w:rsidRPr="00E02B70" w:rsidRDefault="00E02B70" w:rsidP="00E26B5E">
            <w:pPr>
              <w:ind w:left="138" w:right="-108"/>
              <w:jc w:val="center"/>
              <w:rPr>
                <w:bCs/>
                <w:i/>
                <w:sz w:val="22"/>
                <w:szCs w:val="22"/>
              </w:rPr>
            </w:pPr>
            <w:r w:rsidRPr="00E02B70">
              <w:rPr>
                <w:bCs/>
                <w:i/>
                <w:sz w:val="22"/>
                <w:szCs w:val="22"/>
              </w:rPr>
              <w:t>Bonne : 7 à 8 points</w:t>
            </w:r>
          </w:p>
          <w:p w:rsidR="00E02B70" w:rsidRPr="00E02B70" w:rsidRDefault="00E02B70" w:rsidP="00E26B5E">
            <w:pPr>
              <w:ind w:left="138" w:right="-108"/>
              <w:jc w:val="center"/>
              <w:rPr>
                <w:bCs/>
                <w:i/>
                <w:sz w:val="22"/>
                <w:szCs w:val="22"/>
              </w:rPr>
            </w:pPr>
            <w:r w:rsidRPr="00E02B70">
              <w:rPr>
                <w:bCs/>
                <w:i/>
                <w:sz w:val="22"/>
                <w:szCs w:val="22"/>
              </w:rPr>
              <w:t>Moyenne : 5 à 6 points</w:t>
            </w:r>
          </w:p>
          <w:p w:rsidR="00E02B70" w:rsidRPr="00E02B70" w:rsidRDefault="00E02B70" w:rsidP="00E26B5E">
            <w:pPr>
              <w:ind w:left="138" w:right="-108"/>
              <w:jc w:val="center"/>
              <w:rPr>
                <w:bCs/>
                <w:i/>
                <w:sz w:val="22"/>
                <w:szCs w:val="22"/>
              </w:rPr>
            </w:pPr>
            <w:r w:rsidRPr="00E02B70">
              <w:rPr>
                <w:bCs/>
                <w:i/>
                <w:sz w:val="22"/>
                <w:szCs w:val="22"/>
              </w:rPr>
              <w:t>Passable : 3 à 4 points</w:t>
            </w:r>
          </w:p>
          <w:p w:rsidR="00E02B70" w:rsidRPr="00E02B70" w:rsidRDefault="00E02B70" w:rsidP="00E26B5E">
            <w:pPr>
              <w:ind w:left="138" w:right="-108"/>
              <w:jc w:val="center"/>
              <w:rPr>
                <w:bCs/>
                <w:i/>
                <w:sz w:val="22"/>
                <w:szCs w:val="22"/>
              </w:rPr>
            </w:pPr>
            <w:r w:rsidRPr="00E02B70">
              <w:rPr>
                <w:bCs/>
                <w:i/>
                <w:sz w:val="22"/>
                <w:szCs w:val="22"/>
              </w:rPr>
              <w:t>Insuffisant</w:t>
            </w:r>
            <w:r w:rsidR="003330C4">
              <w:rPr>
                <w:bCs/>
                <w:i/>
                <w:sz w:val="22"/>
                <w:szCs w:val="22"/>
              </w:rPr>
              <w:t>e</w:t>
            </w:r>
            <w:r w:rsidRPr="00E02B70">
              <w:rPr>
                <w:bCs/>
                <w:i/>
                <w:sz w:val="22"/>
                <w:szCs w:val="22"/>
              </w:rPr>
              <w:t xml:space="preserve"> : 1 à 2 points</w:t>
            </w:r>
          </w:p>
          <w:p w:rsidR="00E02B70" w:rsidRPr="00E02B70" w:rsidRDefault="00184EA2" w:rsidP="00E26B5E">
            <w:pPr>
              <w:keepNext/>
              <w:widowControl w:val="0"/>
              <w:ind w:left="-108" w:right="-108"/>
              <w:jc w:val="center"/>
              <w:rPr>
                <w:sz w:val="22"/>
                <w:szCs w:val="22"/>
              </w:rPr>
            </w:pPr>
            <w:r>
              <w:rPr>
                <w:bCs/>
                <w:i/>
                <w:sz w:val="22"/>
                <w:szCs w:val="22"/>
              </w:rPr>
              <w:t>A</w:t>
            </w:r>
            <w:r w:rsidR="00E02B70" w:rsidRPr="00E02B70">
              <w:rPr>
                <w:bCs/>
                <w:i/>
                <w:sz w:val="22"/>
                <w:szCs w:val="22"/>
              </w:rPr>
              <w:t>bsence de réponse : 0 point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2B70" w:rsidRPr="00E02B70" w:rsidRDefault="00E02B70" w:rsidP="00E26B5E">
            <w:pPr>
              <w:keepNext/>
              <w:widowControl w:val="0"/>
              <w:ind w:left="-108" w:right="-110"/>
              <w:jc w:val="center"/>
              <w:rPr>
                <w:sz w:val="22"/>
                <w:szCs w:val="22"/>
              </w:rPr>
            </w:pPr>
            <w:r w:rsidRPr="00E02B70">
              <w:rPr>
                <w:b/>
                <w:bCs/>
                <w:sz w:val="22"/>
                <w:szCs w:val="22"/>
              </w:rPr>
              <w:t>10 points maximum</w:t>
            </w:r>
          </w:p>
        </w:tc>
      </w:tr>
    </w:tbl>
    <w:p w:rsidR="00E02B70" w:rsidRPr="00746FB0" w:rsidRDefault="00E02B70" w:rsidP="009D466D">
      <w:pPr>
        <w:spacing w:before="120" w:after="120"/>
        <w:rPr>
          <w:rFonts w:eastAsia="MS PMincho"/>
          <w:sz w:val="14"/>
          <w:lang w:eastAsia="zh-CN"/>
        </w:rPr>
      </w:pPr>
    </w:p>
    <w:p w:rsidR="0008479D" w:rsidRPr="00752AB2" w:rsidRDefault="0008479D" w:rsidP="0008479D">
      <w:pPr>
        <w:pBdr>
          <w:left w:val="single" w:sz="8" w:space="0" w:color="CCCCCC"/>
          <w:bottom w:val="single" w:sz="8" w:space="0" w:color="CCCCCC"/>
        </w:pBdr>
        <w:ind w:firstLine="284"/>
        <w:jc w:val="both"/>
        <w:outlineLvl w:val="1"/>
        <w:rPr>
          <w:rFonts w:ascii="Arial" w:hAnsi="Arial" w:cs="Arial"/>
          <w:b/>
          <w:bCs/>
        </w:rPr>
      </w:pPr>
      <w:bookmarkStart w:id="5" w:name="_Toc175051879"/>
      <w:r w:rsidRPr="00E02B70">
        <w:rPr>
          <w:rFonts w:ascii="Arial" w:hAnsi="Arial" w:cs="Arial"/>
          <w:b/>
          <w:bCs/>
        </w:rPr>
        <w:t>1.</w:t>
      </w:r>
      <w:r w:rsidR="00E02B70" w:rsidRPr="00E02B70">
        <w:rPr>
          <w:rFonts w:ascii="Arial" w:hAnsi="Arial" w:cs="Arial"/>
          <w:b/>
          <w:bCs/>
        </w:rPr>
        <w:t>4</w:t>
      </w:r>
      <w:r w:rsidRPr="00E02B70">
        <w:rPr>
          <w:rFonts w:ascii="Arial" w:hAnsi="Arial" w:cs="Arial"/>
          <w:b/>
          <w:bCs/>
        </w:rPr>
        <w:t xml:space="preserve"> Critère « </w:t>
      </w:r>
      <w:r w:rsidR="00440430">
        <w:rPr>
          <w:rFonts w:ascii="Arial" w:hAnsi="Arial" w:cs="Arial"/>
          <w:b/>
          <w:bCs/>
        </w:rPr>
        <w:t>D</w:t>
      </w:r>
      <w:r w:rsidR="001E393E">
        <w:rPr>
          <w:rFonts w:ascii="Arial" w:hAnsi="Arial" w:cs="Arial"/>
          <w:b/>
          <w:bCs/>
        </w:rPr>
        <w:t>éveloppement durable</w:t>
      </w:r>
      <w:r w:rsidRPr="00E02B70">
        <w:rPr>
          <w:rFonts w:ascii="Arial" w:hAnsi="Arial" w:cs="Arial"/>
          <w:b/>
          <w:bCs/>
        </w:rPr>
        <w:t> »</w:t>
      </w:r>
      <w:bookmarkEnd w:id="5"/>
    </w:p>
    <w:p w:rsidR="0008479D" w:rsidRDefault="0008479D" w:rsidP="001512ED">
      <w:pPr>
        <w:rPr>
          <w:rFonts w:eastAsia="MS PMincho"/>
          <w:sz w:val="20"/>
          <w:lang w:eastAsia="zh-CN"/>
        </w:rPr>
      </w:pPr>
    </w:p>
    <w:tbl>
      <w:tblPr>
        <w:tblW w:w="14601" w:type="dxa"/>
        <w:tblInd w:w="-318" w:type="dxa"/>
        <w:tblLayout w:type="fixed"/>
        <w:tblLook w:val="0000" w:firstRow="0" w:lastRow="0" w:firstColumn="0" w:lastColumn="0" w:noHBand="0" w:noVBand="0"/>
      </w:tblPr>
      <w:tblGrid>
        <w:gridCol w:w="9498"/>
        <w:gridCol w:w="3969"/>
        <w:gridCol w:w="1134"/>
      </w:tblGrid>
      <w:tr w:rsidR="00650926" w:rsidRPr="001512ED" w:rsidTr="00E26B5E">
        <w:trPr>
          <w:trHeight w:val="441"/>
        </w:trPr>
        <w:tc>
          <w:tcPr>
            <w:tcW w:w="9498" w:type="dxa"/>
            <w:tcBorders>
              <w:top w:val="single" w:sz="4" w:space="0" w:color="auto"/>
              <w:left w:val="single" w:sz="4" w:space="0" w:color="auto"/>
              <w:bottom w:val="single" w:sz="4" w:space="0" w:color="auto"/>
              <w:right w:val="single" w:sz="4" w:space="0" w:color="auto"/>
            </w:tcBorders>
            <w:shd w:val="clear" w:color="auto" w:fill="E0E0E0"/>
            <w:vAlign w:val="center"/>
          </w:tcPr>
          <w:p w:rsidR="00650926" w:rsidRPr="001512ED" w:rsidRDefault="00650926" w:rsidP="00E26B5E">
            <w:pPr>
              <w:keepNext/>
              <w:widowControl w:val="0"/>
              <w:ind w:left="-60"/>
              <w:jc w:val="center"/>
              <w:rPr>
                <w:sz w:val="22"/>
                <w:szCs w:val="20"/>
              </w:rPr>
            </w:pPr>
            <w:r w:rsidRPr="001512ED">
              <w:rPr>
                <w:b/>
                <w:bCs/>
                <w:sz w:val="22"/>
                <w:szCs w:val="20"/>
              </w:rPr>
              <w:t>Type d’analyse</w:t>
            </w:r>
          </w:p>
        </w:tc>
        <w:tc>
          <w:tcPr>
            <w:tcW w:w="3969" w:type="dxa"/>
            <w:tcBorders>
              <w:top w:val="single" w:sz="4" w:space="0" w:color="auto"/>
              <w:left w:val="single" w:sz="4" w:space="0" w:color="auto"/>
              <w:bottom w:val="single" w:sz="4" w:space="0" w:color="auto"/>
              <w:right w:val="single" w:sz="4" w:space="0" w:color="auto"/>
            </w:tcBorders>
            <w:shd w:val="clear" w:color="auto" w:fill="E0E0E0"/>
            <w:vAlign w:val="center"/>
          </w:tcPr>
          <w:p w:rsidR="00650926" w:rsidRPr="001512ED" w:rsidRDefault="00650926" w:rsidP="00E26B5E">
            <w:pPr>
              <w:keepNext/>
              <w:widowControl w:val="0"/>
              <w:ind w:left="72"/>
              <w:jc w:val="center"/>
              <w:rPr>
                <w:sz w:val="22"/>
                <w:szCs w:val="20"/>
              </w:rPr>
            </w:pPr>
            <w:r w:rsidRPr="001512ED">
              <w:rPr>
                <w:b/>
                <w:bCs/>
                <w:sz w:val="22"/>
                <w:szCs w:val="20"/>
              </w:rPr>
              <w:t>Notation</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rsidR="00650926" w:rsidRPr="001512ED" w:rsidRDefault="00650926" w:rsidP="00E26B5E">
            <w:pPr>
              <w:keepNext/>
              <w:widowControl w:val="0"/>
              <w:jc w:val="center"/>
              <w:rPr>
                <w:sz w:val="22"/>
                <w:szCs w:val="20"/>
              </w:rPr>
            </w:pPr>
            <w:r w:rsidRPr="001512ED">
              <w:rPr>
                <w:b/>
                <w:bCs/>
                <w:sz w:val="22"/>
                <w:szCs w:val="20"/>
              </w:rPr>
              <w:t>Note</w:t>
            </w:r>
          </w:p>
        </w:tc>
      </w:tr>
      <w:tr w:rsidR="00650926" w:rsidRPr="001512ED" w:rsidTr="00F513C2">
        <w:trPr>
          <w:trHeight w:val="558"/>
        </w:trPr>
        <w:tc>
          <w:tcPr>
            <w:tcW w:w="9498" w:type="dxa"/>
            <w:tcBorders>
              <w:top w:val="single" w:sz="4" w:space="0" w:color="auto"/>
              <w:left w:val="single" w:sz="4" w:space="0" w:color="auto"/>
              <w:bottom w:val="single" w:sz="4" w:space="0" w:color="auto"/>
              <w:right w:val="single" w:sz="4" w:space="0" w:color="auto"/>
            </w:tcBorders>
            <w:shd w:val="clear" w:color="auto" w:fill="auto"/>
          </w:tcPr>
          <w:p w:rsidR="008E6CC1" w:rsidRPr="008E6CC1" w:rsidRDefault="008E6CC1" w:rsidP="008E6CC1">
            <w:pPr>
              <w:pStyle w:val="Paragraphedeliste"/>
              <w:numPr>
                <w:ilvl w:val="0"/>
                <w:numId w:val="28"/>
              </w:numPr>
              <w:tabs>
                <w:tab w:val="clear" w:pos="720"/>
              </w:tabs>
              <w:suppressAutoHyphens w:val="0"/>
              <w:spacing w:before="120"/>
              <w:ind w:left="315" w:hanging="284"/>
              <w:jc w:val="both"/>
              <w:rPr>
                <w:sz w:val="22"/>
                <w:szCs w:val="22"/>
              </w:rPr>
            </w:pPr>
            <w:r w:rsidRPr="008E6CC1">
              <w:rPr>
                <w:rFonts w:cs="Arial"/>
                <w:color w:val="000000"/>
                <w:sz w:val="22"/>
                <w:szCs w:val="22"/>
                <w:lang w:eastAsia="fr-FR"/>
              </w:rPr>
              <w:t>Adéquation</w:t>
            </w:r>
            <w:r w:rsidRPr="008E6CC1">
              <w:rPr>
                <w:sz w:val="22"/>
                <w:szCs w:val="22"/>
              </w:rPr>
              <w:t xml:space="preserve"> de la politique mise en œuvre par le candidat en matière d’insertion professionnelle de personnes éloignés du marché du travail : nombre de personnes en lien avec l’exécution des prestations du </w:t>
            </w:r>
            <w:r w:rsidRPr="00D31963">
              <w:rPr>
                <w:sz w:val="22"/>
                <w:szCs w:val="22"/>
              </w:rPr>
              <w:t>marché (jeunes en recherche d’emploi, demandeurs d’emploi seniors, personnes reconnues invalides ou handicapées, etc), bénéficiaire</w:t>
            </w:r>
            <w:r w:rsidRPr="008E6CC1">
              <w:rPr>
                <w:sz w:val="22"/>
                <w:szCs w:val="22"/>
              </w:rPr>
              <w:t xml:space="preserve"> d’un contrat de professionnalisation, contrat unique d’insertion, contrat d’apprentissage, contrat initiative emploi, autres =</w:t>
            </w:r>
            <w:r w:rsidRPr="008E6CC1">
              <w:rPr>
                <w:b/>
                <w:sz w:val="22"/>
                <w:szCs w:val="22"/>
              </w:rPr>
              <w:t xml:space="preserve"> 5 points maximum</w:t>
            </w:r>
            <w:r>
              <w:rPr>
                <w:b/>
                <w:sz w:val="22"/>
                <w:szCs w:val="22"/>
              </w:rPr>
              <w:t> ;</w:t>
            </w:r>
          </w:p>
          <w:p w:rsidR="008E6CC1" w:rsidRPr="008E6CC1" w:rsidRDefault="008E6CC1" w:rsidP="008E6CC1">
            <w:pPr>
              <w:pStyle w:val="Paragraphedeliste"/>
              <w:suppressAutoHyphens w:val="0"/>
              <w:ind w:left="315"/>
              <w:jc w:val="both"/>
              <w:rPr>
                <w:sz w:val="6"/>
                <w:szCs w:val="6"/>
                <w:highlight w:val="cyan"/>
              </w:rPr>
            </w:pPr>
          </w:p>
          <w:p w:rsidR="002D42BE" w:rsidRPr="004920B3" w:rsidRDefault="002D42BE" w:rsidP="008E6CC1">
            <w:pPr>
              <w:pStyle w:val="Paragraphedeliste"/>
              <w:numPr>
                <w:ilvl w:val="0"/>
                <w:numId w:val="28"/>
              </w:numPr>
              <w:tabs>
                <w:tab w:val="clear" w:pos="720"/>
              </w:tabs>
              <w:suppressAutoHyphens w:val="0"/>
              <w:spacing w:before="240" w:after="240"/>
              <w:ind w:left="315" w:hanging="284"/>
              <w:contextualSpacing/>
              <w:jc w:val="both"/>
              <w:rPr>
                <w:sz w:val="22"/>
                <w:szCs w:val="20"/>
                <w:lang w:eastAsia="fr-FR"/>
              </w:rPr>
            </w:pPr>
            <w:r w:rsidRPr="004920B3">
              <w:rPr>
                <w:sz w:val="22"/>
                <w:szCs w:val="20"/>
                <w:lang w:eastAsia="fr-FR"/>
              </w:rPr>
              <w:t xml:space="preserve">Adéquation du processus mis en œuvre contribuant à la limitation de la pollution des véhicules </w:t>
            </w:r>
            <w:r w:rsidR="00FA28E4" w:rsidRPr="004920B3">
              <w:rPr>
                <w:sz w:val="22"/>
                <w:szCs w:val="20"/>
                <w:lang w:eastAsia="fr-FR"/>
              </w:rPr>
              <w:t xml:space="preserve">« atelier » </w:t>
            </w:r>
            <w:r w:rsidRPr="004920B3">
              <w:rPr>
                <w:sz w:val="22"/>
                <w:szCs w:val="20"/>
                <w:lang w:eastAsia="fr-FR"/>
              </w:rPr>
              <w:t xml:space="preserve">utilisés pour l’exécution des prestations </w:t>
            </w:r>
            <w:r w:rsidR="004920B3" w:rsidRPr="004920B3">
              <w:rPr>
                <w:sz w:val="22"/>
                <w:szCs w:val="20"/>
                <w:lang w:eastAsia="fr-FR"/>
              </w:rPr>
              <w:t>de MCO</w:t>
            </w:r>
            <w:r w:rsidRPr="004920B3">
              <w:rPr>
                <w:sz w:val="22"/>
                <w:szCs w:val="20"/>
                <w:lang w:eastAsia="fr-FR"/>
              </w:rPr>
              <w:t> : rationalisation des tournées, formation éco-conduite</w:t>
            </w:r>
            <w:r w:rsidR="00513BBD" w:rsidRPr="004920B3">
              <w:rPr>
                <w:sz w:val="22"/>
                <w:szCs w:val="20"/>
                <w:lang w:eastAsia="fr-FR"/>
              </w:rPr>
              <w:t xml:space="preserve"> des </w:t>
            </w:r>
            <w:r w:rsidR="000C66C7" w:rsidRPr="004920B3">
              <w:rPr>
                <w:sz w:val="22"/>
                <w:szCs w:val="20"/>
                <w:lang w:eastAsia="fr-FR"/>
              </w:rPr>
              <w:t>chauffeurs</w:t>
            </w:r>
            <w:r w:rsidR="00E02B70" w:rsidRPr="004920B3">
              <w:rPr>
                <w:sz w:val="22"/>
                <w:szCs w:val="20"/>
                <w:lang w:eastAsia="fr-FR"/>
              </w:rPr>
              <w:t>/techniciens</w:t>
            </w:r>
            <w:r w:rsidRPr="004920B3">
              <w:rPr>
                <w:sz w:val="22"/>
                <w:szCs w:val="20"/>
                <w:lang w:eastAsia="fr-FR"/>
              </w:rPr>
              <w:t>, utilisation de carburant écologique ou autre mode de propulsion dit « propre », utilisation de véhicules répondant aux no</w:t>
            </w:r>
            <w:r w:rsidR="00E02B70" w:rsidRPr="004920B3">
              <w:rPr>
                <w:sz w:val="22"/>
                <w:szCs w:val="20"/>
                <w:lang w:eastAsia="fr-FR"/>
              </w:rPr>
              <w:t xml:space="preserve">rmes antipollution Euro V ou VI </w:t>
            </w:r>
            <w:r w:rsidRPr="004920B3">
              <w:rPr>
                <w:b/>
                <w:sz w:val="22"/>
                <w:szCs w:val="21"/>
              </w:rPr>
              <w:t>= 2 points</w:t>
            </w:r>
            <w:r w:rsidR="008E6CC1">
              <w:rPr>
                <w:b/>
                <w:sz w:val="22"/>
                <w:szCs w:val="21"/>
              </w:rPr>
              <w:t xml:space="preserve"> maximum ;</w:t>
            </w:r>
          </w:p>
          <w:p w:rsidR="002D42BE" w:rsidRPr="004920B3" w:rsidRDefault="002D42BE" w:rsidP="004920B3">
            <w:pPr>
              <w:pStyle w:val="Paragraphedeliste"/>
              <w:spacing w:before="240"/>
              <w:ind w:left="315" w:hanging="284"/>
              <w:rPr>
                <w:sz w:val="12"/>
                <w:szCs w:val="20"/>
                <w:highlight w:val="cyan"/>
                <w:lang w:eastAsia="fr-FR"/>
              </w:rPr>
            </w:pPr>
          </w:p>
          <w:p w:rsidR="004920B3" w:rsidRPr="004920B3" w:rsidRDefault="006275C7" w:rsidP="004920B3">
            <w:pPr>
              <w:pStyle w:val="Paragraphedeliste"/>
              <w:numPr>
                <w:ilvl w:val="0"/>
                <w:numId w:val="28"/>
              </w:numPr>
              <w:tabs>
                <w:tab w:val="clear" w:pos="720"/>
              </w:tabs>
              <w:suppressAutoHyphens w:val="0"/>
              <w:ind w:left="315" w:hanging="284"/>
              <w:contextualSpacing/>
              <w:jc w:val="both"/>
              <w:rPr>
                <w:sz w:val="22"/>
                <w:szCs w:val="20"/>
                <w:lang w:eastAsia="fr-FR"/>
              </w:rPr>
            </w:pPr>
            <w:r w:rsidRPr="004920B3">
              <w:rPr>
                <w:rFonts w:cs="Arial"/>
                <w:sz w:val="22"/>
                <w:szCs w:val="22"/>
              </w:rPr>
              <w:t xml:space="preserve">Adéquation du mode de traitement des déchets issus des prestations </w:t>
            </w:r>
            <w:r w:rsidR="004920B3" w:rsidRPr="004920B3">
              <w:rPr>
                <w:rFonts w:cs="Arial"/>
                <w:sz w:val="22"/>
                <w:szCs w:val="22"/>
              </w:rPr>
              <w:t>de MCO</w:t>
            </w:r>
            <w:r w:rsidRPr="004920B3">
              <w:rPr>
                <w:rFonts w:cs="Arial"/>
                <w:sz w:val="22"/>
                <w:szCs w:val="22"/>
              </w:rPr>
              <w:t xml:space="preserve"> : processus de collecte et de tri, ainsi qu’identification des filières et du processus de traitement utilisé (circuit de traitement par enfouissement/incinération/valorisation/recyclage) pour les différents types de déchets produits suite à une maintenance </w:t>
            </w:r>
            <w:r w:rsidR="002D42BE" w:rsidRPr="004920B3">
              <w:rPr>
                <w:b/>
                <w:sz w:val="22"/>
                <w:szCs w:val="21"/>
              </w:rPr>
              <w:t>= 2 points</w:t>
            </w:r>
            <w:r w:rsidR="008E6CC1">
              <w:rPr>
                <w:b/>
                <w:sz w:val="22"/>
                <w:szCs w:val="21"/>
              </w:rPr>
              <w:t xml:space="preserve"> maximum ;</w:t>
            </w:r>
          </w:p>
          <w:p w:rsidR="002D42BE" w:rsidRPr="004920B3" w:rsidRDefault="002D42BE" w:rsidP="004920B3">
            <w:pPr>
              <w:pStyle w:val="Paragraphedeliste"/>
              <w:ind w:left="315" w:hanging="284"/>
              <w:rPr>
                <w:sz w:val="12"/>
              </w:rPr>
            </w:pPr>
          </w:p>
          <w:p w:rsidR="00650926" w:rsidRPr="002D42BE" w:rsidRDefault="002D42BE" w:rsidP="004920B3">
            <w:pPr>
              <w:pStyle w:val="Paragraphedeliste"/>
              <w:numPr>
                <w:ilvl w:val="0"/>
                <w:numId w:val="28"/>
              </w:numPr>
              <w:tabs>
                <w:tab w:val="clear" w:pos="720"/>
              </w:tabs>
              <w:suppressAutoHyphens w:val="0"/>
              <w:spacing w:before="120" w:after="240"/>
              <w:ind w:left="315" w:hanging="284"/>
              <w:contextualSpacing/>
              <w:jc w:val="both"/>
              <w:rPr>
                <w:sz w:val="22"/>
                <w:szCs w:val="20"/>
                <w:lang w:eastAsia="fr-FR"/>
              </w:rPr>
            </w:pPr>
            <w:r w:rsidRPr="004920B3">
              <w:rPr>
                <w:sz w:val="22"/>
                <w:szCs w:val="20"/>
                <w:lang w:eastAsia="fr-FR"/>
              </w:rPr>
              <w:t>Adéquation</w:t>
            </w:r>
            <w:r w:rsidRPr="004920B3">
              <w:rPr>
                <w:sz w:val="22"/>
                <w:szCs w:val="22"/>
              </w:rPr>
              <w:t xml:space="preserve"> de toutes autres informations jugées utiles par le candidat, portant sur une démarche de « </w:t>
            </w:r>
            <w:r w:rsidR="001E393E" w:rsidRPr="004920B3">
              <w:rPr>
                <w:sz w:val="22"/>
                <w:szCs w:val="22"/>
              </w:rPr>
              <w:t>développement durable</w:t>
            </w:r>
            <w:r w:rsidRPr="004920B3">
              <w:rPr>
                <w:sz w:val="22"/>
                <w:szCs w:val="22"/>
              </w:rPr>
              <w:t> »</w:t>
            </w:r>
            <w:r w:rsidR="006275C7" w:rsidRPr="004920B3">
              <w:rPr>
                <w:sz w:val="22"/>
                <w:szCs w:val="22"/>
              </w:rPr>
              <w:t xml:space="preserve"> en rapport avec l’objet du marché</w:t>
            </w:r>
            <w:r w:rsidRPr="004920B3">
              <w:rPr>
                <w:sz w:val="22"/>
                <w:szCs w:val="22"/>
              </w:rPr>
              <w:t>.</w:t>
            </w:r>
            <w:r w:rsidRPr="004920B3">
              <w:rPr>
                <w:b/>
                <w:sz w:val="22"/>
                <w:szCs w:val="21"/>
              </w:rPr>
              <w:t xml:space="preserve"> = 1 point maximum.</w:t>
            </w:r>
            <w:r w:rsidRPr="00C957AC">
              <w:rPr>
                <w:b/>
                <w:sz w:val="22"/>
                <w:szCs w:val="21"/>
              </w:rPr>
              <w:t>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1E393E" w:rsidRPr="00E02B70" w:rsidRDefault="001E393E" w:rsidP="001E393E">
            <w:pPr>
              <w:ind w:left="138" w:right="-108"/>
              <w:jc w:val="center"/>
              <w:rPr>
                <w:bCs/>
                <w:i/>
                <w:sz w:val="22"/>
                <w:szCs w:val="22"/>
              </w:rPr>
            </w:pPr>
            <w:r w:rsidRPr="00E02B70">
              <w:rPr>
                <w:bCs/>
                <w:i/>
                <w:sz w:val="22"/>
                <w:szCs w:val="22"/>
              </w:rPr>
              <w:t>Excellente : 10 points</w:t>
            </w:r>
          </w:p>
          <w:p w:rsidR="001E393E" w:rsidRPr="00E02B70" w:rsidRDefault="001E393E" w:rsidP="001E393E">
            <w:pPr>
              <w:ind w:left="138" w:right="-108"/>
              <w:jc w:val="center"/>
              <w:rPr>
                <w:bCs/>
                <w:i/>
                <w:sz w:val="22"/>
                <w:szCs w:val="22"/>
              </w:rPr>
            </w:pPr>
            <w:r w:rsidRPr="00E02B70">
              <w:rPr>
                <w:bCs/>
                <w:i/>
                <w:sz w:val="22"/>
                <w:szCs w:val="22"/>
              </w:rPr>
              <w:t>Très bonne : 9 points</w:t>
            </w:r>
          </w:p>
          <w:p w:rsidR="001E393E" w:rsidRPr="00E02B70" w:rsidRDefault="001E393E" w:rsidP="001E393E">
            <w:pPr>
              <w:ind w:left="138" w:right="-108"/>
              <w:jc w:val="center"/>
              <w:rPr>
                <w:bCs/>
                <w:i/>
                <w:sz w:val="22"/>
                <w:szCs w:val="22"/>
              </w:rPr>
            </w:pPr>
            <w:r w:rsidRPr="00E02B70">
              <w:rPr>
                <w:bCs/>
                <w:i/>
                <w:sz w:val="22"/>
                <w:szCs w:val="22"/>
              </w:rPr>
              <w:t>Bonne : 7 à 8 points</w:t>
            </w:r>
          </w:p>
          <w:p w:rsidR="001E393E" w:rsidRPr="00E02B70" w:rsidRDefault="001E393E" w:rsidP="001E393E">
            <w:pPr>
              <w:ind w:left="138" w:right="-108"/>
              <w:jc w:val="center"/>
              <w:rPr>
                <w:bCs/>
                <w:i/>
                <w:sz w:val="22"/>
                <w:szCs w:val="22"/>
              </w:rPr>
            </w:pPr>
            <w:r w:rsidRPr="00E02B70">
              <w:rPr>
                <w:bCs/>
                <w:i/>
                <w:sz w:val="22"/>
                <w:szCs w:val="22"/>
              </w:rPr>
              <w:t>Moyenne : 5 à 6 points</w:t>
            </w:r>
          </w:p>
          <w:p w:rsidR="001E393E" w:rsidRPr="00E02B70" w:rsidRDefault="001E393E" w:rsidP="001E393E">
            <w:pPr>
              <w:ind w:left="138" w:right="-108"/>
              <w:jc w:val="center"/>
              <w:rPr>
                <w:bCs/>
                <w:i/>
                <w:sz w:val="22"/>
                <w:szCs w:val="22"/>
              </w:rPr>
            </w:pPr>
            <w:r w:rsidRPr="00E02B70">
              <w:rPr>
                <w:bCs/>
                <w:i/>
                <w:sz w:val="22"/>
                <w:szCs w:val="22"/>
              </w:rPr>
              <w:t>Passable : 3 à 4 points</w:t>
            </w:r>
          </w:p>
          <w:p w:rsidR="001E393E" w:rsidRPr="00E02B70" w:rsidRDefault="001E393E" w:rsidP="001E393E">
            <w:pPr>
              <w:ind w:left="138" w:right="-108"/>
              <w:jc w:val="center"/>
              <w:rPr>
                <w:bCs/>
                <w:i/>
                <w:sz w:val="22"/>
                <w:szCs w:val="22"/>
              </w:rPr>
            </w:pPr>
            <w:r w:rsidRPr="00E02B70">
              <w:rPr>
                <w:bCs/>
                <w:i/>
                <w:sz w:val="22"/>
                <w:szCs w:val="22"/>
              </w:rPr>
              <w:t>Insuffisant</w:t>
            </w:r>
            <w:r>
              <w:rPr>
                <w:bCs/>
                <w:i/>
                <w:sz w:val="22"/>
                <w:szCs w:val="22"/>
              </w:rPr>
              <w:t>e</w:t>
            </w:r>
            <w:r w:rsidRPr="00E02B70">
              <w:rPr>
                <w:bCs/>
                <w:i/>
                <w:sz w:val="22"/>
                <w:szCs w:val="22"/>
              </w:rPr>
              <w:t xml:space="preserve"> : 1 à 2 points</w:t>
            </w:r>
          </w:p>
          <w:p w:rsidR="00650926" w:rsidRPr="001512ED" w:rsidRDefault="001E393E" w:rsidP="001E393E">
            <w:pPr>
              <w:keepNext/>
              <w:widowControl w:val="0"/>
              <w:ind w:left="-108" w:right="-108"/>
              <w:jc w:val="center"/>
              <w:rPr>
                <w:sz w:val="22"/>
                <w:szCs w:val="22"/>
                <w:highlight w:val="yellow"/>
              </w:rPr>
            </w:pPr>
            <w:r>
              <w:rPr>
                <w:bCs/>
                <w:i/>
                <w:sz w:val="22"/>
                <w:szCs w:val="22"/>
              </w:rPr>
              <w:t>A</w:t>
            </w:r>
            <w:r w:rsidRPr="00E02B70">
              <w:rPr>
                <w:bCs/>
                <w:i/>
                <w:sz w:val="22"/>
                <w:szCs w:val="22"/>
              </w:rPr>
              <w:t>bsence de réponse : 0 point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50926" w:rsidRPr="001512ED" w:rsidRDefault="001E393E" w:rsidP="00E26B5E">
            <w:pPr>
              <w:keepNext/>
              <w:widowControl w:val="0"/>
              <w:ind w:left="-108" w:right="-110"/>
              <w:jc w:val="center"/>
              <w:rPr>
                <w:sz w:val="22"/>
                <w:szCs w:val="22"/>
              </w:rPr>
            </w:pPr>
            <w:r>
              <w:rPr>
                <w:b/>
                <w:bCs/>
                <w:sz w:val="22"/>
                <w:szCs w:val="22"/>
              </w:rPr>
              <w:t>10</w:t>
            </w:r>
            <w:r w:rsidR="00650926" w:rsidRPr="001512ED">
              <w:rPr>
                <w:b/>
                <w:bCs/>
                <w:sz w:val="22"/>
                <w:szCs w:val="22"/>
              </w:rPr>
              <w:t xml:space="preserve"> points maximum</w:t>
            </w:r>
          </w:p>
        </w:tc>
      </w:tr>
    </w:tbl>
    <w:p w:rsidR="005C18B7" w:rsidRDefault="005C18B7" w:rsidP="005C18B7">
      <w:pPr>
        <w:spacing w:before="120"/>
        <w:rPr>
          <w:b/>
          <w:i/>
          <w:szCs w:val="22"/>
          <w:u w:val="single"/>
        </w:rPr>
      </w:pPr>
      <w:r w:rsidRPr="005C18B7">
        <w:rPr>
          <w:b/>
          <w:i/>
          <w:szCs w:val="22"/>
          <w:u w:val="single"/>
        </w:rPr>
        <w:t>La note « 0 » pour ces critères n’est pas éliminatoire et n’entraîne pas l’irrégularité de l’offre.</w:t>
      </w:r>
    </w:p>
    <w:p w:rsidR="006275C7" w:rsidRDefault="006275C7" w:rsidP="005C18B7">
      <w:pPr>
        <w:spacing w:before="120"/>
        <w:rPr>
          <w:b/>
          <w:i/>
          <w:szCs w:val="22"/>
          <w:u w:val="single"/>
        </w:rPr>
      </w:pPr>
    </w:p>
    <w:p w:rsidR="002D42BE" w:rsidRPr="00752AB2" w:rsidRDefault="002D42BE" w:rsidP="002D42BE">
      <w:pPr>
        <w:pStyle w:val="Titre1"/>
        <w:numPr>
          <w:ilvl w:val="0"/>
          <w:numId w:val="1"/>
        </w:numPr>
        <w:pBdr>
          <w:top w:val="single" w:sz="8" w:space="1" w:color="C0C0C0"/>
          <w:left w:val="single" w:sz="8" w:space="1" w:color="C0C0C0"/>
          <w:bottom w:val="single" w:sz="8" w:space="1" w:color="C0C0C0"/>
          <w:right w:val="single" w:sz="8" w:space="1" w:color="C0C0C0"/>
        </w:pBdr>
        <w:shd w:val="clear" w:color="auto" w:fill="CCCCCC"/>
        <w:tabs>
          <w:tab w:val="clear" w:pos="0"/>
          <w:tab w:val="num" w:pos="720"/>
        </w:tabs>
        <w:autoSpaceDE/>
        <w:spacing w:after="120"/>
        <w:ind w:left="0" w:firstLine="0"/>
        <w:textAlignment w:val="center"/>
        <w:rPr>
          <w:rFonts w:eastAsia="MS PMincho"/>
          <w:kern w:val="1"/>
          <w:sz w:val="24"/>
          <w:szCs w:val="48"/>
        </w:rPr>
      </w:pPr>
      <w:bookmarkStart w:id="6" w:name="_Toc175051880"/>
      <w:r>
        <w:rPr>
          <w:rFonts w:eastAsia="MS PMincho"/>
          <w:kern w:val="1"/>
          <w:sz w:val="24"/>
          <w:szCs w:val="48"/>
        </w:rPr>
        <w:lastRenderedPageBreak/>
        <w:t>ARTICLE 2</w:t>
      </w:r>
      <w:r w:rsidRPr="00752AB2">
        <w:rPr>
          <w:rFonts w:eastAsia="MS PMincho"/>
          <w:kern w:val="1"/>
          <w:sz w:val="24"/>
          <w:szCs w:val="48"/>
        </w:rPr>
        <w:t> : GRILLE D’ANALYSE DES CRITERES DU LOT</w:t>
      </w:r>
      <w:r>
        <w:rPr>
          <w:rFonts w:eastAsia="MS PMincho"/>
          <w:kern w:val="1"/>
          <w:sz w:val="24"/>
          <w:szCs w:val="48"/>
        </w:rPr>
        <w:t xml:space="preserve"> 2</w:t>
      </w:r>
      <w:bookmarkEnd w:id="6"/>
    </w:p>
    <w:p w:rsidR="00650926" w:rsidRDefault="00650926" w:rsidP="001512ED">
      <w:pPr>
        <w:rPr>
          <w:rFonts w:eastAsia="MS PMincho"/>
          <w:sz w:val="20"/>
          <w:lang w:eastAsia="zh-CN"/>
        </w:rPr>
      </w:pPr>
    </w:p>
    <w:p w:rsidR="00210CFD" w:rsidRPr="00752AB2" w:rsidRDefault="00210CFD" w:rsidP="00210CFD">
      <w:pPr>
        <w:pBdr>
          <w:left w:val="single" w:sz="8" w:space="0" w:color="CCCCCC"/>
          <w:bottom w:val="single" w:sz="8" w:space="0" w:color="CCCCCC"/>
        </w:pBdr>
        <w:ind w:firstLine="284"/>
        <w:jc w:val="both"/>
        <w:outlineLvl w:val="1"/>
        <w:rPr>
          <w:rFonts w:ascii="Arial" w:hAnsi="Arial" w:cs="Arial"/>
          <w:b/>
          <w:bCs/>
        </w:rPr>
      </w:pPr>
      <w:bookmarkStart w:id="7" w:name="_Toc175051881"/>
      <w:r w:rsidRPr="00E74FC9">
        <w:rPr>
          <w:rFonts w:ascii="Arial" w:hAnsi="Arial" w:cs="Arial"/>
          <w:b/>
          <w:bCs/>
        </w:rPr>
        <w:t>2.1 Critère « </w:t>
      </w:r>
      <w:r w:rsidR="006275C7" w:rsidRPr="00E74FC9">
        <w:rPr>
          <w:rFonts w:ascii="Arial" w:hAnsi="Arial" w:cs="Arial"/>
          <w:b/>
          <w:bCs/>
        </w:rPr>
        <w:t>Organisation logistique</w:t>
      </w:r>
      <w:r w:rsidRPr="00E74FC9">
        <w:rPr>
          <w:rFonts w:ascii="Arial" w:hAnsi="Arial" w:cs="Arial"/>
          <w:b/>
          <w:bCs/>
        </w:rPr>
        <w:t> »</w:t>
      </w:r>
      <w:bookmarkEnd w:id="7"/>
    </w:p>
    <w:p w:rsidR="00650926" w:rsidRDefault="00650926" w:rsidP="001512ED">
      <w:pPr>
        <w:rPr>
          <w:rFonts w:eastAsia="MS PMincho"/>
          <w:sz w:val="20"/>
          <w:lang w:eastAsia="zh-CN"/>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210CFD" w:rsidRPr="001512ED" w:rsidTr="00E26B5E">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210CFD" w:rsidRPr="001512ED" w:rsidRDefault="00210CFD" w:rsidP="00E26B5E">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210CFD" w:rsidRPr="001512ED" w:rsidRDefault="00210CFD" w:rsidP="00E26B5E">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210CFD" w:rsidRPr="001512ED" w:rsidRDefault="00210CFD" w:rsidP="00E26B5E">
            <w:pPr>
              <w:keepNext/>
              <w:widowControl w:val="0"/>
              <w:jc w:val="center"/>
              <w:rPr>
                <w:sz w:val="22"/>
                <w:szCs w:val="22"/>
              </w:rPr>
            </w:pPr>
            <w:r w:rsidRPr="001512ED">
              <w:rPr>
                <w:b/>
                <w:bCs/>
                <w:sz w:val="22"/>
                <w:szCs w:val="22"/>
              </w:rPr>
              <w:t>Note</w:t>
            </w:r>
          </w:p>
        </w:tc>
      </w:tr>
      <w:tr w:rsidR="00210CFD" w:rsidRPr="001512ED" w:rsidTr="00210CFD">
        <w:trPr>
          <w:trHeight w:val="2693"/>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210CFD" w:rsidRPr="00C957AC" w:rsidRDefault="00210CFD" w:rsidP="00E26B5E">
            <w:pPr>
              <w:spacing w:before="120" w:after="80"/>
              <w:contextualSpacing/>
              <w:jc w:val="both"/>
              <w:rPr>
                <w:color w:val="000000"/>
                <w:sz w:val="12"/>
                <w:szCs w:val="22"/>
              </w:rPr>
            </w:pPr>
          </w:p>
          <w:p w:rsidR="00E74FC9" w:rsidRPr="007D41B4" w:rsidRDefault="001E3DEF" w:rsidP="00FA5886">
            <w:pPr>
              <w:numPr>
                <w:ilvl w:val="1"/>
                <w:numId w:val="33"/>
              </w:numPr>
              <w:spacing w:before="120" w:after="60"/>
              <w:ind w:left="284" w:hanging="284"/>
              <w:jc w:val="both"/>
              <w:rPr>
                <w:rFonts w:cs="Arial"/>
                <w:sz w:val="22"/>
                <w:szCs w:val="22"/>
              </w:rPr>
            </w:pPr>
            <w:r w:rsidRPr="007D41B4">
              <w:rPr>
                <w:rFonts w:cs="Arial"/>
                <w:sz w:val="22"/>
                <w:szCs w:val="22"/>
              </w:rPr>
              <w:t>A</w:t>
            </w:r>
            <w:r w:rsidR="00E74FC9" w:rsidRPr="007D41B4">
              <w:rPr>
                <w:rFonts w:cs="Arial"/>
                <w:sz w:val="22"/>
                <w:szCs w:val="22"/>
              </w:rPr>
              <w:t xml:space="preserve">déquation des stocks d’équipements et accessoires pour la gestion et la configuration des terminaux Antares, détenus par le candidat, par nature, famille et volume quantitatif, ainsi que du mode de gestion de ces stocks </w:t>
            </w:r>
            <w:r w:rsidR="00E74FC9" w:rsidRPr="007D41B4">
              <w:rPr>
                <w:rFonts w:cs="Arial"/>
                <w:b/>
                <w:szCs w:val="21"/>
              </w:rPr>
              <w:t>= 8 points maximum</w:t>
            </w:r>
            <w:r w:rsidR="00E74FC9" w:rsidRPr="007D41B4">
              <w:rPr>
                <w:rFonts w:cs="Arial"/>
                <w:sz w:val="22"/>
                <w:szCs w:val="22"/>
              </w:rPr>
              <w:t xml:space="preserve"> ;</w:t>
            </w:r>
          </w:p>
          <w:p w:rsidR="00E74FC9" w:rsidRPr="007D41B4" w:rsidRDefault="001E3DEF" w:rsidP="00E74FC9">
            <w:pPr>
              <w:numPr>
                <w:ilvl w:val="1"/>
                <w:numId w:val="33"/>
              </w:numPr>
              <w:spacing w:before="60" w:after="60"/>
              <w:ind w:left="284" w:hanging="284"/>
              <w:jc w:val="both"/>
              <w:rPr>
                <w:rFonts w:cs="Arial"/>
                <w:sz w:val="22"/>
                <w:szCs w:val="22"/>
              </w:rPr>
            </w:pPr>
            <w:r w:rsidRPr="007D41B4">
              <w:rPr>
                <w:rFonts w:cs="Arial"/>
                <w:sz w:val="22"/>
                <w:szCs w:val="22"/>
              </w:rPr>
              <w:t>A</w:t>
            </w:r>
            <w:r w:rsidR="00E74FC9" w:rsidRPr="007D41B4">
              <w:rPr>
                <w:rFonts w:cs="Arial"/>
                <w:sz w:val="22"/>
                <w:szCs w:val="22"/>
              </w:rPr>
              <w:t>déquation du mode de réapprovisionnement des stocks d’équipements et accessoires pour la gestion et la configuration des terminaux Antares : procédé de commande auprès des fournisseurs, fréquence de réapprovisionnement, réactivité des fournisseurs pour livrer le candidat </w:t>
            </w:r>
            <w:r w:rsidR="00E74FC9" w:rsidRPr="007D41B4">
              <w:rPr>
                <w:rFonts w:cs="Arial"/>
                <w:b/>
                <w:szCs w:val="21"/>
              </w:rPr>
              <w:t xml:space="preserve">= </w:t>
            </w:r>
            <w:r w:rsidR="00FA5886">
              <w:rPr>
                <w:rFonts w:cs="Arial"/>
                <w:b/>
                <w:szCs w:val="21"/>
              </w:rPr>
              <w:t>8</w:t>
            </w:r>
            <w:r w:rsidR="00E74FC9" w:rsidRPr="007D41B4">
              <w:rPr>
                <w:rFonts w:cs="Arial"/>
                <w:b/>
                <w:szCs w:val="21"/>
              </w:rPr>
              <w:t xml:space="preserve"> points maximum </w:t>
            </w:r>
            <w:r w:rsidR="00E74FC9" w:rsidRPr="007D41B4">
              <w:rPr>
                <w:rFonts w:cs="Arial"/>
                <w:sz w:val="22"/>
                <w:szCs w:val="22"/>
              </w:rPr>
              <w:t>;</w:t>
            </w:r>
          </w:p>
          <w:p w:rsidR="00210CFD" w:rsidRPr="007D41B4" w:rsidRDefault="001E3DEF" w:rsidP="00FA5886">
            <w:pPr>
              <w:numPr>
                <w:ilvl w:val="1"/>
                <w:numId w:val="33"/>
              </w:numPr>
              <w:spacing w:before="60" w:after="60"/>
              <w:ind w:left="284" w:hanging="284"/>
              <w:jc w:val="both"/>
              <w:rPr>
                <w:rFonts w:cs="Arial"/>
                <w:sz w:val="22"/>
                <w:szCs w:val="22"/>
              </w:rPr>
            </w:pPr>
            <w:r w:rsidRPr="007D41B4">
              <w:rPr>
                <w:sz w:val="22"/>
                <w:szCs w:val="22"/>
              </w:rPr>
              <w:t>A</w:t>
            </w:r>
            <w:r w:rsidR="00E74FC9" w:rsidRPr="007D41B4">
              <w:rPr>
                <w:sz w:val="22"/>
                <w:szCs w:val="22"/>
              </w:rPr>
              <w:t xml:space="preserve">déquation de toutes autres informations jugées utiles par le candidat, portant sur la sécurité des approvisionnements en </w:t>
            </w:r>
            <w:r w:rsidR="00E74FC9" w:rsidRPr="007D41B4">
              <w:rPr>
                <w:rFonts w:cs="Arial"/>
                <w:sz w:val="22"/>
                <w:szCs w:val="22"/>
              </w:rPr>
              <w:t>équipements et matériels, pour la gestion et la configuration des terminaux Antares,</w:t>
            </w:r>
            <w:r w:rsidR="00E74FC9" w:rsidRPr="007D41B4">
              <w:rPr>
                <w:sz w:val="22"/>
                <w:szCs w:val="22"/>
              </w:rPr>
              <w:t xml:space="preserve"> objet du marché </w:t>
            </w:r>
            <w:r w:rsidR="00E74FC9" w:rsidRPr="007D41B4">
              <w:rPr>
                <w:rFonts w:cs="Arial"/>
                <w:b/>
                <w:szCs w:val="21"/>
              </w:rPr>
              <w:t xml:space="preserve">= </w:t>
            </w:r>
            <w:r w:rsidR="00FA5886">
              <w:rPr>
                <w:rFonts w:cs="Arial"/>
                <w:b/>
                <w:szCs w:val="21"/>
              </w:rPr>
              <w:t>4</w:t>
            </w:r>
            <w:r w:rsidR="00E74FC9" w:rsidRPr="007D41B4">
              <w:rPr>
                <w:rFonts w:cs="Arial"/>
                <w:b/>
                <w:szCs w:val="21"/>
              </w:rPr>
              <w:t xml:space="preserve"> points maximum</w:t>
            </w:r>
            <w:r w:rsidR="00E74FC9" w:rsidRPr="007D41B4">
              <w:rPr>
                <w:sz w:val="22"/>
                <w:szCs w:val="22"/>
              </w:rPr>
              <w:t>.</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10CFD" w:rsidRPr="007D41B4" w:rsidRDefault="00210CFD" w:rsidP="00210CFD">
            <w:pPr>
              <w:ind w:left="138" w:right="-108"/>
              <w:jc w:val="center"/>
              <w:rPr>
                <w:bCs/>
                <w:i/>
                <w:sz w:val="22"/>
                <w:szCs w:val="22"/>
              </w:rPr>
            </w:pPr>
            <w:r w:rsidRPr="007D41B4">
              <w:rPr>
                <w:bCs/>
                <w:i/>
                <w:sz w:val="22"/>
                <w:szCs w:val="22"/>
              </w:rPr>
              <w:t xml:space="preserve">Excellente : </w:t>
            </w:r>
            <w:r w:rsidR="00111383" w:rsidRPr="007D41B4">
              <w:rPr>
                <w:bCs/>
                <w:i/>
                <w:sz w:val="22"/>
                <w:szCs w:val="22"/>
              </w:rPr>
              <w:t>19 à 2</w:t>
            </w:r>
            <w:r w:rsidRPr="007D41B4">
              <w:rPr>
                <w:bCs/>
                <w:i/>
                <w:sz w:val="22"/>
                <w:szCs w:val="22"/>
              </w:rPr>
              <w:t>0 points</w:t>
            </w:r>
          </w:p>
          <w:p w:rsidR="00210CFD" w:rsidRPr="007D41B4" w:rsidRDefault="00210CFD" w:rsidP="00210CFD">
            <w:pPr>
              <w:ind w:left="138" w:right="-108"/>
              <w:jc w:val="center"/>
              <w:rPr>
                <w:bCs/>
                <w:i/>
                <w:sz w:val="22"/>
                <w:szCs w:val="22"/>
              </w:rPr>
            </w:pPr>
            <w:r w:rsidRPr="007D41B4">
              <w:rPr>
                <w:bCs/>
                <w:i/>
                <w:sz w:val="22"/>
                <w:szCs w:val="22"/>
              </w:rPr>
              <w:t xml:space="preserve">Très bonne : </w:t>
            </w:r>
            <w:r w:rsidR="00111383" w:rsidRPr="007D41B4">
              <w:rPr>
                <w:bCs/>
                <w:i/>
                <w:sz w:val="22"/>
                <w:szCs w:val="22"/>
              </w:rPr>
              <w:t>17 à 18</w:t>
            </w:r>
            <w:r w:rsidRPr="007D41B4">
              <w:rPr>
                <w:bCs/>
                <w:i/>
                <w:sz w:val="22"/>
                <w:szCs w:val="22"/>
              </w:rPr>
              <w:t xml:space="preserve"> points</w:t>
            </w:r>
          </w:p>
          <w:p w:rsidR="00210CFD" w:rsidRPr="007D41B4" w:rsidRDefault="00210CFD" w:rsidP="00210CFD">
            <w:pPr>
              <w:ind w:left="138" w:right="-108"/>
              <w:jc w:val="center"/>
              <w:rPr>
                <w:bCs/>
                <w:i/>
                <w:sz w:val="22"/>
                <w:szCs w:val="22"/>
              </w:rPr>
            </w:pPr>
            <w:r w:rsidRPr="007D41B4">
              <w:rPr>
                <w:bCs/>
                <w:i/>
                <w:sz w:val="22"/>
                <w:szCs w:val="22"/>
              </w:rPr>
              <w:t xml:space="preserve">Bonne : </w:t>
            </w:r>
            <w:r w:rsidR="00111383" w:rsidRPr="007D41B4">
              <w:rPr>
                <w:bCs/>
                <w:i/>
                <w:sz w:val="22"/>
                <w:szCs w:val="22"/>
              </w:rPr>
              <w:t>14</w:t>
            </w:r>
            <w:r w:rsidRPr="007D41B4">
              <w:rPr>
                <w:bCs/>
                <w:i/>
                <w:sz w:val="22"/>
                <w:szCs w:val="22"/>
              </w:rPr>
              <w:t xml:space="preserve"> à </w:t>
            </w:r>
            <w:r w:rsidR="00111383" w:rsidRPr="007D41B4">
              <w:rPr>
                <w:bCs/>
                <w:i/>
                <w:sz w:val="22"/>
                <w:szCs w:val="22"/>
              </w:rPr>
              <w:t>16</w:t>
            </w:r>
            <w:r w:rsidRPr="007D41B4">
              <w:rPr>
                <w:bCs/>
                <w:i/>
                <w:sz w:val="22"/>
                <w:szCs w:val="22"/>
              </w:rPr>
              <w:t xml:space="preserve"> points</w:t>
            </w:r>
          </w:p>
          <w:p w:rsidR="00210CFD" w:rsidRPr="007D41B4" w:rsidRDefault="00210CFD" w:rsidP="00210CFD">
            <w:pPr>
              <w:ind w:left="138" w:right="-108"/>
              <w:jc w:val="center"/>
              <w:rPr>
                <w:bCs/>
                <w:i/>
                <w:sz w:val="22"/>
                <w:szCs w:val="22"/>
              </w:rPr>
            </w:pPr>
            <w:r w:rsidRPr="007D41B4">
              <w:rPr>
                <w:bCs/>
                <w:i/>
                <w:sz w:val="22"/>
                <w:szCs w:val="22"/>
              </w:rPr>
              <w:t xml:space="preserve">Moyenne : </w:t>
            </w:r>
            <w:r w:rsidR="00111383" w:rsidRPr="007D41B4">
              <w:rPr>
                <w:bCs/>
                <w:i/>
                <w:sz w:val="22"/>
                <w:szCs w:val="22"/>
              </w:rPr>
              <w:t>10</w:t>
            </w:r>
            <w:r w:rsidRPr="007D41B4">
              <w:rPr>
                <w:bCs/>
                <w:i/>
                <w:sz w:val="22"/>
                <w:szCs w:val="22"/>
              </w:rPr>
              <w:t xml:space="preserve"> à </w:t>
            </w:r>
            <w:r w:rsidR="00111383" w:rsidRPr="007D41B4">
              <w:rPr>
                <w:bCs/>
                <w:i/>
                <w:sz w:val="22"/>
                <w:szCs w:val="22"/>
              </w:rPr>
              <w:t>13</w:t>
            </w:r>
            <w:r w:rsidRPr="007D41B4">
              <w:rPr>
                <w:bCs/>
                <w:i/>
                <w:sz w:val="22"/>
                <w:szCs w:val="22"/>
              </w:rPr>
              <w:t xml:space="preserve"> points</w:t>
            </w:r>
          </w:p>
          <w:p w:rsidR="00210CFD" w:rsidRPr="007D41B4" w:rsidRDefault="00210CFD" w:rsidP="00210CFD">
            <w:pPr>
              <w:ind w:left="138" w:right="-108"/>
              <w:jc w:val="center"/>
              <w:rPr>
                <w:bCs/>
                <w:i/>
                <w:sz w:val="22"/>
                <w:szCs w:val="22"/>
              </w:rPr>
            </w:pPr>
            <w:r w:rsidRPr="007D41B4">
              <w:rPr>
                <w:bCs/>
                <w:i/>
                <w:sz w:val="22"/>
                <w:szCs w:val="22"/>
              </w:rPr>
              <w:t xml:space="preserve">Passable : </w:t>
            </w:r>
            <w:r w:rsidR="00111383" w:rsidRPr="007D41B4">
              <w:rPr>
                <w:bCs/>
                <w:i/>
                <w:sz w:val="22"/>
                <w:szCs w:val="22"/>
              </w:rPr>
              <w:t>6</w:t>
            </w:r>
            <w:r w:rsidRPr="007D41B4">
              <w:rPr>
                <w:bCs/>
                <w:i/>
                <w:sz w:val="22"/>
                <w:szCs w:val="22"/>
              </w:rPr>
              <w:t xml:space="preserve"> à </w:t>
            </w:r>
            <w:r w:rsidR="00111383" w:rsidRPr="007D41B4">
              <w:rPr>
                <w:bCs/>
                <w:i/>
                <w:sz w:val="22"/>
                <w:szCs w:val="22"/>
              </w:rPr>
              <w:t>9</w:t>
            </w:r>
            <w:r w:rsidRPr="007D41B4">
              <w:rPr>
                <w:bCs/>
                <w:i/>
                <w:sz w:val="22"/>
                <w:szCs w:val="22"/>
              </w:rPr>
              <w:t xml:space="preserve"> points</w:t>
            </w:r>
          </w:p>
          <w:p w:rsidR="00210CFD" w:rsidRPr="007D41B4" w:rsidRDefault="00210CFD" w:rsidP="00210CFD">
            <w:pPr>
              <w:ind w:left="138" w:right="-108"/>
              <w:jc w:val="center"/>
              <w:rPr>
                <w:bCs/>
                <w:i/>
                <w:sz w:val="22"/>
                <w:szCs w:val="22"/>
              </w:rPr>
            </w:pPr>
            <w:r w:rsidRPr="007D41B4">
              <w:rPr>
                <w:bCs/>
                <w:i/>
                <w:sz w:val="22"/>
                <w:szCs w:val="22"/>
              </w:rPr>
              <w:t>Insuffisant</w:t>
            </w:r>
            <w:r w:rsidR="003330C4">
              <w:rPr>
                <w:bCs/>
                <w:i/>
                <w:sz w:val="22"/>
                <w:szCs w:val="22"/>
              </w:rPr>
              <w:t>e</w:t>
            </w:r>
            <w:r w:rsidRPr="007D41B4">
              <w:rPr>
                <w:bCs/>
                <w:i/>
                <w:sz w:val="22"/>
                <w:szCs w:val="22"/>
              </w:rPr>
              <w:t xml:space="preserve"> : 1 à </w:t>
            </w:r>
            <w:r w:rsidR="00111383" w:rsidRPr="007D41B4">
              <w:rPr>
                <w:bCs/>
                <w:i/>
                <w:sz w:val="22"/>
                <w:szCs w:val="22"/>
              </w:rPr>
              <w:t>5</w:t>
            </w:r>
            <w:r w:rsidRPr="007D41B4">
              <w:rPr>
                <w:bCs/>
                <w:i/>
                <w:sz w:val="22"/>
                <w:szCs w:val="22"/>
              </w:rPr>
              <w:t xml:space="preserve"> points</w:t>
            </w:r>
          </w:p>
          <w:p w:rsidR="00210CFD" w:rsidRPr="007D41B4" w:rsidRDefault="00184EA2" w:rsidP="00210CFD">
            <w:pPr>
              <w:keepNext/>
              <w:widowControl w:val="0"/>
              <w:ind w:left="-108" w:right="-108"/>
              <w:jc w:val="center"/>
              <w:rPr>
                <w:bCs/>
                <w:i/>
                <w:sz w:val="22"/>
                <w:szCs w:val="22"/>
              </w:rPr>
            </w:pPr>
            <w:r>
              <w:rPr>
                <w:bCs/>
                <w:i/>
                <w:sz w:val="22"/>
                <w:szCs w:val="22"/>
              </w:rPr>
              <w:t>A</w:t>
            </w:r>
            <w:r w:rsidR="00210CFD" w:rsidRPr="007D41B4">
              <w:rPr>
                <w:bCs/>
                <w:i/>
                <w:sz w:val="22"/>
                <w:szCs w:val="22"/>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210CFD" w:rsidRPr="00E74FC9" w:rsidRDefault="00210CFD" w:rsidP="00E26B5E">
            <w:pPr>
              <w:keepNext/>
              <w:widowControl w:val="0"/>
              <w:ind w:left="-108" w:right="-110"/>
              <w:jc w:val="center"/>
              <w:rPr>
                <w:sz w:val="22"/>
                <w:szCs w:val="22"/>
              </w:rPr>
            </w:pPr>
            <w:r w:rsidRPr="007D41B4">
              <w:rPr>
                <w:b/>
                <w:bCs/>
                <w:sz w:val="22"/>
                <w:szCs w:val="22"/>
              </w:rPr>
              <w:t>20 points maximum</w:t>
            </w:r>
          </w:p>
        </w:tc>
      </w:tr>
    </w:tbl>
    <w:p w:rsidR="00650926" w:rsidRDefault="00650926" w:rsidP="001512ED">
      <w:pPr>
        <w:rPr>
          <w:rFonts w:eastAsia="MS PMincho"/>
          <w:sz w:val="20"/>
          <w:lang w:eastAsia="zh-CN"/>
        </w:rPr>
      </w:pPr>
    </w:p>
    <w:p w:rsidR="000B63ED" w:rsidRDefault="000B63ED" w:rsidP="001512ED">
      <w:pPr>
        <w:rPr>
          <w:rFonts w:eastAsia="MS PMincho"/>
          <w:sz w:val="20"/>
          <w:lang w:eastAsia="zh-CN"/>
        </w:rPr>
      </w:pPr>
    </w:p>
    <w:p w:rsidR="00A2763A" w:rsidRPr="00752AB2" w:rsidRDefault="00A2763A" w:rsidP="00A2763A">
      <w:pPr>
        <w:pBdr>
          <w:left w:val="single" w:sz="8" w:space="0" w:color="CCCCCC"/>
          <w:bottom w:val="single" w:sz="8" w:space="0" w:color="CCCCCC"/>
        </w:pBdr>
        <w:ind w:firstLine="284"/>
        <w:jc w:val="both"/>
        <w:outlineLvl w:val="1"/>
        <w:rPr>
          <w:rFonts w:ascii="Arial" w:hAnsi="Arial" w:cs="Arial"/>
          <w:b/>
          <w:bCs/>
        </w:rPr>
      </w:pPr>
      <w:bookmarkStart w:id="8" w:name="_Toc175051882"/>
      <w:r>
        <w:rPr>
          <w:rFonts w:ascii="Arial" w:hAnsi="Arial" w:cs="Arial"/>
          <w:b/>
          <w:bCs/>
        </w:rPr>
        <w:t>2</w:t>
      </w:r>
      <w:r w:rsidRPr="00752AB2">
        <w:rPr>
          <w:rFonts w:ascii="Arial" w:hAnsi="Arial" w:cs="Arial"/>
          <w:b/>
          <w:bCs/>
        </w:rPr>
        <w:t>.</w:t>
      </w:r>
      <w:r w:rsidR="00E74FC9">
        <w:rPr>
          <w:rFonts w:ascii="Arial" w:hAnsi="Arial" w:cs="Arial"/>
          <w:b/>
          <w:bCs/>
        </w:rPr>
        <w:t>2</w:t>
      </w:r>
      <w:r w:rsidRPr="00752AB2">
        <w:rPr>
          <w:rFonts w:ascii="Arial" w:hAnsi="Arial" w:cs="Arial"/>
          <w:b/>
          <w:bCs/>
        </w:rPr>
        <w:t xml:space="preserve"> </w:t>
      </w:r>
      <w:r>
        <w:rPr>
          <w:rFonts w:ascii="Arial" w:hAnsi="Arial" w:cs="Arial"/>
          <w:b/>
          <w:bCs/>
        </w:rPr>
        <w:t>Critère « performance environnementale »</w:t>
      </w:r>
      <w:bookmarkEnd w:id="8"/>
    </w:p>
    <w:p w:rsidR="00A2763A" w:rsidRDefault="00A2763A" w:rsidP="00A2763A">
      <w:pPr>
        <w:rPr>
          <w:rFonts w:eastAsia="MS PMincho"/>
          <w:sz w:val="20"/>
          <w:lang w:eastAsia="zh-CN"/>
        </w:rPr>
      </w:pPr>
    </w:p>
    <w:tbl>
      <w:tblPr>
        <w:tblW w:w="14601" w:type="dxa"/>
        <w:tblInd w:w="-318" w:type="dxa"/>
        <w:tblLayout w:type="fixed"/>
        <w:tblLook w:val="0000" w:firstRow="0" w:lastRow="0" w:firstColumn="0" w:lastColumn="0" w:noHBand="0" w:noVBand="0"/>
      </w:tblPr>
      <w:tblGrid>
        <w:gridCol w:w="9498"/>
        <w:gridCol w:w="3969"/>
        <w:gridCol w:w="1134"/>
      </w:tblGrid>
      <w:tr w:rsidR="00A2763A" w:rsidRPr="001512ED" w:rsidTr="00E26B5E">
        <w:trPr>
          <w:trHeight w:val="441"/>
        </w:trPr>
        <w:tc>
          <w:tcPr>
            <w:tcW w:w="9498" w:type="dxa"/>
            <w:tcBorders>
              <w:top w:val="single" w:sz="4" w:space="0" w:color="auto"/>
              <w:left w:val="single" w:sz="4" w:space="0" w:color="auto"/>
              <w:bottom w:val="single" w:sz="4" w:space="0" w:color="auto"/>
              <w:right w:val="single" w:sz="4" w:space="0" w:color="auto"/>
            </w:tcBorders>
            <w:shd w:val="clear" w:color="auto" w:fill="E0E0E0"/>
            <w:vAlign w:val="center"/>
          </w:tcPr>
          <w:p w:rsidR="00A2763A" w:rsidRPr="00E74FC9" w:rsidRDefault="00A2763A" w:rsidP="00E26B5E">
            <w:pPr>
              <w:keepNext/>
              <w:widowControl w:val="0"/>
              <w:ind w:left="-60"/>
              <w:jc w:val="center"/>
              <w:rPr>
                <w:sz w:val="22"/>
                <w:szCs w:val="20"/>
              </w:rPr>
            </w:pPr>
            <w:r w:rsidRPr="00E74FC9">
              <w:rPr>
                <w:b/>
                <w:bCs/>
                <w:sz w:val="22"/>
                <w:szCs w:val="20"/>
              </w:rPr>
              <w:t>Type d’analyse</w:t>
            </w:r>
          </w:p>
        </w:tc>
        <w:tc>
          <w:tcPr>
            <w:tcW w:w="3969" w:type="dxa"/>
            <w:tcBorders>
              <w:top w:val="single" w:sz="4" w:space="0" w:color="auto"/>
              <w:left w:val="single" w:sz="4" w:space="0" w:color="auto"/>
              <w:bottom w:val="single" w:sz="4" w:space="0" w:color="auto"/>
              <w:right w:val="single" w:sz="4" w:space="0" w:color="auto"/>
            </w:tcBorders>
            <w:shd w:val="clear" w:color="auto" w:fill="E0E0E0"/>
            <w:vAlign w:val="center"/>
          </w:tcPr>
          <w:p w:rsidR="00A2763A" w:rsidRPr="00E74FC9" w:rsidRDefault="00A2763A" w:rsidP="00E26B5E">
            <w:pPr>
              <w:keepNext/>
              <w:widowControl w:val="0"/>
              <w:ind w:left="72"/>
              <w:jc w:val="center"/>
              <w:rPr>
                <w:sz w:val="22"/>
                <w:szCs w:val="20"/>
              </w:rPr>
            </w:pPr>
            <w:r w:rsidRPr="00E74FC9">
              <w:rPr>
                <w:b/>
                <w:bCs/>
                <w:sz w:val="22"/>
                <w:szCs w:val="20"/>
              </w:rPr>
              <w:t>Notation</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rsidR="00A2763A" w:rsidRPr="001512ED" w:rsidRDefault="00A2763A" w:rsidP="00E26B5E">
            <w:pPr>
              <w:keepNext/>
              <w:widowControl w:val="0"/>
              <w:jc w:val="center"/>
              <w:rPr>
                <w:sz w:val="22"/>
                <w:szCs w:val="20"/>
              </w:rPr>
            </w:pPr>
            <w:r w:rsidRPr="00E74FC9">
              <w:rPr>
                <w:b/>
                <w:bCs/>
                <w:sz w:val="22"/>
                <w:szCs w:val="20"/>
              </w:rPr>
              <w:t>Note</w:t>
            </w:r>
          </w:p>
        </w:tc>
      </w:tr>
      <w:tr w:rsidR="00A2763A" w:rsidRPr="00E74FC9" w:rsidTr="006C0525">
        <w:trPr>
          <w:trHeight w:val="2590"/>
        </w:trPr>
        <w:tc>
          <w:tcPr>
            <w:tcW w:w="9498" w:type="dxa"/>
            <w:tcBorders>
              <w:top w:val="single" w:sz="4" w:space="0" w:color="auto"/>
              <w:left w:val="single" w:sz="4" w:space="0" w:color="auto"/>
              <w:bottom w:val="single" w:sz="4" w:space="0" w:color="auto"/>
              <w:right w:val="single" w:sz="4" w:space="0" w:color="auto"/>
            </w:tcBorders>
            <w:shd w:val="clear" w:color="auto" w:fill="auto"/>
          </w:tcPr>
          <w:p w:rsidR="00A2763A" w:rsidRPr="006C0525" w:rsidRDefault="00A2763A" w:rsidP="006C0525">
            <w:pPr>
              <w:rPr>
                <w:sz w:val="12"/>
                <w:szCs w:val="20"/>
              </w:rPr>
            </w:pPr>
          </w:p>
          <w:p w:rsidR="00A2763A" w:rsidRPr="00E74FC9" w:rsidRDefault="00AF775C" w:rsidP="00FA5886">
            <w:pPr>
              <w:pStyle w:val="Paragraphedeliste"/>
              <w:numPr>
                <w:ilvl w:val="0"/>
                <w:numId w:val="28"/>
              </w:numPr>
              <w:tabs>
                <w:tab w:val="clear" w:pos="720"/>
              </w:tabs>
              <w:suppressAutoHyphens w:val="0"/>
              <w:ind w:left="315" w:hanging="284"/>
              <w:contextualSpacing/>
              <w:jc w:val="both"/>
              <w:rPr>
                <w:sz w:val="22"/>
                <w:szCs w:val="20"/>
                <w:lang w:eastAsia="fr-FR"/>
              </w:rPr>
            </w:pPr>
            <w:r>
              <w:rPr>
                <w:sz w:val="22"/>
                <w:szCs w:val="20"/>
                <w:lang w:eastAsia="fr-FR"/>
              </w:rPr>
              <w:t>Adéquation</w:t>
            </w:r>
            <w:r w:rsidR="00E74FC9" w:rsidRPr="00E74FC9">
              <w:rPr>
                <w:sz w:val="22"/>
                <w:szCs w:val="20"/>
              </w:rPr>
              <w:t xml:space="preserve"> </w:t>
            </w:r>
            <w:r w:rsidR="00691370">
              <w:rPr>
                <w:sz w:val="22"/>
                <w:szCs w:val="20"/>
              </w:rPr>
              <w:t xml:space="preserve">de la qualité </w:t>
            </w:r>
            <w:r w:rsidR="00060D1A" w:rsidRPr="00F02760">
              <w:rPr>
                <w:rFonts w:cs="Arial"/>
                <w:sz w:val="22"/>
                <w:szCs w:val="22"/>
              </w:rPr>
              <w:t xml:space="preserve">des emballages utilisés dans le cadre de la livraison des fournitures : existence d’une politique de réduction ou d’amélioration des emballages primaires ou secondaires, utilisation d’emballages composés de matériaux recyclés, éco-labellisés ou équivalent, consignes </w:t>
            </w:r>
            <w:r w:rsidR="00A2763A" w:rsidRPr="00E74FC9">
              <w:rPr>
                <w:b/>
                <w:sz w:val="22"/>
                <w:szCs w:val="21"/>
              </w:rPr>
              <w:t xml:space="preserve">= </w:t>
            </w:r>
            <w:r w:rsidR="006C0525">
              <w:rPr>
                <w:b/>
                <w:sz w:val="22"/>
                <w:szCs w:val="21"/>
              </w:rPr>
              <w:t>3</w:t>
            </w:r>
            <w:r w:rsidR="00A2763A" w:rsidRPr="00E74FC9">
              <w:rPr>
                <w:b/>
                <w:sz w:val="22"/>
                <w:szCs w:val="21"/>
              </w:rPr>
              <w:t xml:space="preserve"> points maximum. </w:t>
            </w:r>
          </w:p>
          <w:p w:rsidR="00A2763A" w:rsidRPr="00E74FC9" w:rsidRDefault="00A2763A" w:rsidP="00FA5886">
            <w:pPr>
              <w:pStyle w:val="Paragraphedeliste"/>
              <w:ind w:left="315" w:hanging="284"/>
              <w:rPr>
                <w:sz w:val="12"/>
              </w:rPr>
            </w:pPr>
          </w:p>
          <w:p w:rsidR="00A2763A" w:rsidRPr="00E74FC9" w:rsidRDefault="00A2763A" w:rsidP="006C0525">
            <w:pPr>
              <w:pStyle w:val="Paragraphedeliste"/>
              <w:numPr>
                <w:ilvl w:val="0"/>
                <w:numId w:val="28"/>
              </w:numPr>
              <w:tabs>
                <w:tab w:val="clear" w:pos="720"/>
              </w:tabs>
              <w:suppressAutoHyphens w:val="0"/>
              <w:spacing w:before="120" w:after="240"/>
              <w:ind w:left="315" w:hanging="284"/>
              <w:contextualSpacing/>
              <w:jc w:val="both"/>
              <w:rPr>
                <w:sz w:val="22"/>
                <w:szCs w:val="20"/>
                <w:lang w:eastAsia="fr-FR"/>
              </w:rPr>
            </w:pPr>
            <w:r w:rsidRPr="00E74FC9">
              <w:rPr>
                <w:sz w:val="22"/>
                <w:szCs w:val="20"/>
                <w:lang w:eastAsia="fr-FR"/>
              </w:rPr>
              <w:t>Adéquation</w:t>
            </w:r>
            <w:r w:rsidRPr="00E74FC9">
              <w:rPr>
                <w:sz w:val="22"/>
                <w:szCs w:val="22"/>
              </w:rPr>
              <w:t xml:space="preserve"> de toutes autres informations jugées utiles par le candidat, portant sur une démarche de « performance environnementale »</w:t>
            </w:r>
            <w:r w:rsidR="00E74FC9" w:rsidRPr="00E74FC9">
              <w:rPr>
                <w:sz w:val="22"/>
                <w:szCs w:val="22"/>
              </w:rPr>
              <w:t xml:space="preserve"> </w:t>
            </w:r>
            <w:r w:rsidR="00E74FC9" w:rsidRPr="00E74FC9">
              <w:rPr>
                <w:sz w:val="22"/>
              </w:rPr>
              <w:t>en rapport avec l’objet du marché</w:t>
            </w:r>
            <w:r w:rsidRPr="00E74FC9">
              <w:rPr>
                <w:b/>
                <w:sz w:val="22"/>
                <w:szCs w:val="21"/>
              </w:rPr>
              <w:t xml:space="preserve"> = </w:t>
            </w:r>
            <w:r w:rsidR="006C0525">
              <w:rPr>
                <w:b/>
                <w:sz w:val="22"/>
                <w:szCs w:val="21"/>
              </w:rPr>
              <w:t>2</w:t>
            </w:r>
            <w:r w:rsidRPr="00E74FC9">
              <w:rPr>
                <w:b/>
                <w:sz w:val="22"/>
                <w:szCs w:val="21"/>
              </w:rPr>
              <w:t xml:space="preserve"> point maximum.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A2763A" w:rsidRPr="00E74FC9" w:rsidRDefault="00A2763A" w:rsidP="003330C4">
            <w:pPr>
              <w:ind w:firstLine="34"/>
              <w:jc w:val="center"/>
              <w:rPr>
                <w:bCs/>
                <w:i/>
                <w:color w:val="000000"/>
                <w:sz w:val="22"/>
                <w:szCs w:val="22"/>
              </w:rPr>
            </w:pPr>
            <w:r w:rsidRPr="00E74FC9">
              <w:rPr>
                <w:bCs/>
                <w:i/>
                <w:color w:val="000000"/>
                <w:sz w:val="22"/>
                <w:szCs w:val="22"/>
              </w:rPr>
              <w:t>Excellente : 5 points</w:t>
            </w:r>
          </w:p>
          <w:p w:rsidR="00A2763A" w:rsidRPr="00E74FC9" w:rsidRDefault="00A2763A" w:rsidP="003330C4">
            <w:pPr>
              <w:ind w:firstLine="34"/>
              <w:jc w:val="center"/>
              <w:rPr>
                <w:bCs/>
                <w:i/>
                <w:color w:val="000000"/>
                <w:sz w:val="22"/>
                <w:szCs w:val="22"/>
              </w:rPr>
            </w:pPr>
            <w:r w:rsidRPr="00E74FC9">
              <w:rPr>
                <w:bCs/>
                <w:i/>
                <w:color w:val="000000"/>
                <w:sz w:val="22"/>
                <w:szCs w:val="22"/>
              </w:rPr>
              <w:t>Bonne : 4 points</w:t>
            </w:r>
          </w:p>
          <w:p w:rsidR="00A2763A" w:rsidRPr="00E74FC9" w:rsidRDefault="00A2763A" w:rsidP="003330C4">
            <w:pPr>
              <w:ind w:firstLine="34"/>
              <w:jc w:val="center"/>
              <w:rPr>
                <w:bCs/>
                <w:i/>
                <w:color w:val="000000"/>
                <w:sz w:val="22"/>
                <w:szCs w:val="22"/>
              </w:rPr>
            </w:pPr>
            <w:r w:rsidRPr="00E74FC9">
              <w:rPr>
                <w:bCs/>
                <w:i/>
                <w:color w:val="000000"/>
                <w:sz w:val="22"/>
                <w:szCs w:val="22"/>
              </w:rPr>
              <w:t>Moyenne : 3 points</w:t>
            </w:r>
          </w:p>
          <w:p w:rsidR="00A2763A" w:rsidRPr="00E74FC9" w:rsidRDefault="00A2763A" w:rsidP="003330C4">
            <w:pPr>
              <w:ind w:firstLine="34"/>
              <w:jc w:val="center"/>
              <w:rPr>
                <w:bCs/>
                <w:i/>
                <w:color w:val="000000"/>
                <w:sz w:val="22"/>
                <w:szCs w:val="22"/>
              </w:rPr>
            </w:pPr>
            <w:r w:rsidRPr="00E74FC9">
              <w:rPr>
                <w:bCs/>
                <w:i/>
                <w:color w:val="000000"/>
                <w:sz w:val="22"/>
                <w:szCs w:val="22"/>
              </w:rPr>
              <w:t>Passable : 2 points</w:t>
            </w:r>
          </w:p>
          <w:p w:rsidR="00A2763A" w:rsidRPr="003330C4" w:rsidRDefault="00A2763A" w:rsidP="003330C4">
            <w:pPr>
              <w:ind w:firstLine="34"/>
              <w:jc w:val="center"/>
              <w:rPr>
                <w:bCs/>
                <w:i/>
                <w:color w:val="000000"/>
                <w:sz w:val="22"/>
                <w:szCs w:val="22"/>
              </w:rPr>
            </w:pPr>
            <w:r w:rsidRPr="003330C4">
              <w:rPr>
                <w:bCs/>
                <w:i/>
                <w:color w:val="000000"/>
                <w:sz w:val="22"/>
                <w:szCs w:val="22"/>
              </w:rPr>
              <w:t>Insuffisante : 1 point</w:t>
            </w:r>
          </w:p>
          <w:p w:rsidR="00A2763A" w:rsidRPr="003330C4" w:rsidRDefault="00184EA2" w:rsidP="003330C4">
            <w:pPr>
              <w:keepNext/>
              <w:widowControl w:val="0"/>
              <w:ind w:left="-108" w:right="-108"/>
              <w:jc w:val="center"/>
              <w:rPr>
                <w:bCs/>
                <w:i/>
                <w:color w:val="000000"/>
                <w:sz w:val="22"/>
                <w:szCs w:val="22"/>
              </w:rPr>
            </w:pPr>
            <w:r>
              <w:rPr>
                <w:bCs/>
                <w:i/>
                <w:color w:val="000000"/>
                <w:sz w:val="22"/>
                <w:szCs w:val="22"/>
              </w:rPr>
              <w:t>A</w:t>
            </w:r>
            <w:r w:rsidR="00A2763A" w:rsidRPr="00E74FC9">
              <w:rPr>
                <w:bCs/>
                <w:i/>
                <w:color w:val="000000"/>
                <w:sz w:val="22"/>
                <w:szCs w:val="22"/>
              </w:rPr>
              <w:t>bsence de réponse : 0 point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2763A" w:rsidRPr="00E74FC9" w:rsidRDefault="00A2763A" w:rsidP="00E26B5E">
            <w:pPr>
              <w:keepNext/>
              <w:widowControl w:val="0"/>
              <w:ind w:left="-108" w:right="-110"/>
              <w:jc w:val="center"/>
              <w:rPr>
                <w:sz w:val="22"/>
                <w:szCs w:val="22"/>
              </w:rPr>
            </w:pPr>
            <w:r w:rsidRPr="00E74FC9">
              <w:rPr>
                <w:b/>
                <w:bCs/>
                <w:sz w:val="22"/>
                <w:szCs w:val="22"/>
              </w:rPr>
              <w:t>5 points maximum</w:t>
            </w:r>
          </w:p>
        </w:tc>
      </w:tr>
    </w:tbl>
    <w:p w:rsidR="005C18B7" w:rsidRDefault="005C18B7" w:rsidP="005C18B7">
      <w:pPr>
        <w:spacing w:before="120"/>
        <w:rPr>
          <w:b/>
          <w:i/>
          <w:szCs w:val="22"/>
          <w:u w:val="single"/>
        </w:rPr>
      </w:pPr>
      <w:r w:rsidRPr="005C18B7">
        <w:rPr>
          <w:b/>
          <w:i/>
          <w:szCs w:val="22"/>
          <w:u w:val="single"/>
        </w:rPr>
        <w:t>La note « 0 » pour ces critères n’est pas éliminatoire et n’entraîne pas l’irrégularité de l’offre.</w:t>
      </w:r>
    </w:p>
    <w:p w:rsidR="006C0525" w:rsidRDefault="006C0525" w:rsidP="005C18B7">
      <w:pPr>
        <w:spacing w:before="120"/>
        <w:rPr>
          <w:b/>
          <w:i/>
          <w:szCs w:val="22"/>
          <w:u w:val="single"/>
        </w:rPr>
      </w:pPr>
    </w:p>
    <w:p w:rsidR="006C0525" w:rsidRDefault="006C0525" w:rsidP="005C18B7">
      <w:pPr>
        <w:spacing w:before="120"/>
        <w:rPr>
          <w:b/>
          <w:i/>
          <w:szCs w:val="22"/>
          <w:u w:val="single"/>
        </w:rPr>
      </w:pPr>
    </w:p>
    <w:p w:rsidR="006C0525" w:rsidRPr="005C18B7" w:rsidRDefault="006C0525" w:rsidP="005C18B7">
      <w:pPr>
        <w:spacing w:before="120"/>
        <w:rPr>
          <w:b/>
          <w:i/>
          <w:szCs w:val="22"/>
          <w:u w:val="single"/>
        </w:rPr>
      </w:pPr>
    </w:p>
    <w:p w:rsidR="000B63ED" w:rsidRDefault="000B63ED" w:rsidP="001512ED">
      <w:pPr>
        <w:rPr>
          <w:rFonts w:eastAsia="MS PMincho"/>
          <w:sz w:val="20"/>
          <w:lang w:eastAsia="zh-CN"/>
        </w:rPr>
      </w:pPr>
    </w:p>
    <w:p w:rsidR="00A2763A" w:rsidRDefault="00744654" w:rsidP="00A2763A">
      <w:pPr>
        <w:pStyle w:val="Titre1"/>
        <w:numPr>
          <w:ilvl w:val="0"/>
          <w:numId w:val="1"/>
        </w:numPr>
        <w:pBdr>
          <w:top w:val="single" w:sz="8" w:space="1" w:color="C0C0C0"/>
          <w:left w:val="single" w:sz="8" w:space="1" w:color="C0C0C0"/>
          <w:bottom w:val="single" w:sz="8" w:space="1" w:color="C0C0C0"/>
          <w:right w:val="single" w:sz="8" w:space="1" w:color="C0C0C0"/>
        </w:pBdr>
        <w:shd w:val="clear" w:color="auto" w:fill="CCCCCC"/>
        <w:tabs>
          <w:tab w:val="clear" w:pos="0"/>
          <w:tab w:val="num" w:pos="720"/>
        </w:tabs>
        <w:autoSpaceDE/>
        <w:spacing w:after="120"/>
        <w:ind w:left="0" w:firstLine="0"/>
        <w:textAlignment w:val="center"/>
        <w:rPr>
          <w:rFonts w:eastAsia="MS PMincho"/>
          <w:kern w:val="1"/>
          <w:sz w:val="24"/>
          <w:szCs w:val="48"/>
        </w:rPr>
      </w:pPr>
      <w:bookmarkStart w:id="9" w:name="_Toc175051883"/>
      <w:bookmarkEnd w:id="1"/>
      <w:r>
        <w:rPr>
          <w:rFonts w:eastAsia="MS PMincho"/>
          <w:kern w:val="1"/>
          <w:sz w:val="24"/>
          <w:szCs w:val="48"/>
        </w:rPr>
        <w:lastRenderedPageBreak/>
        <w:t>ARTICLE 3</w:t>
      </w:r>
      <w:r w:rsidR="00A2763A" w:rsidRPr="00752AB2">
        <w:rPr>
          <w:rFonts w:eastAsia="MS PMincho"/>
          <w:kern w:val="1"/>
          <w:sz w:val="24"/>
          <w:szCs w:val="48"/>
        </w:rPr>
        <w:t> : GRILLE D’ANALYSE DES CRITERES DU LOT</w:t>
      </w:r>
      <w:r>
        <w:rPr>
          <w:rFonts w:eastAsia="MS PMincho"/>
          <w:kern w:val="1"/>
          <w:sz w:val="24"/>
          <w:szCs w:val="48"/>
        </w:rPr>
        <w:t xml:space="preserve"> 3</w:t>
      </w:r>
      <w:bookmarkEnd w:id="9"/>
    </w:p>
    <w:p w:rsidR="00FA5886" w:rsidRPr="00FA5886" w:rsidRDefault="00FA5886" w:rsidP="00FA5886">
      <w:pPr>
        <w:rPr>
          <w:rFonts w:eastAsia="MS PMincho"/>
          <w:sz w:val="20"/>
          <w:lang w:eastAsia="zh-CN"/>
        </w:rPr>
      </w:pPr>
    </w:p>
    <w:p w:rsidR="00744654" w:rsidRPr="00752AB2" w:rsidRDefault="00744654" w:rsidP="00FA5886">
      <w:pPr>
        <w:pBdr>
          <w:left w:val="single" w:sz="8" w:space="0" w:color="CCCCCC"/>
          <w:bottom w:val="single" w:sz="8" w:space="0" w:color="CCCCCC"/>
        </w:pBdr>
        <w:ind w:firstLine="284"/>
        <w:jc w:val="both"/>
        <w:outlineLvl w:val="1"/>
        <w:rPr>
          <w:rFonts w:ascii="Arial" w:hAnsi="Arial" w:cs="Arial"/>
          <w:b/>
          <w:bCs/>
        </w:rPr>
      </w:pPr>
      <w:bookmarkStart w:id="10" w:name="_Toc175051884"/>
      <w:r>
        <w:rPr>
          <w:rFonts w:ascii="Arial" w:hAnsi="Arial" w:cs="Arial"/>
          <w:b/>
          <w:bCs/>
        </w:rPr>
        <w:t>3</w:t>
      </w:r>
      <w:r w:rsidRPr="00752AB2">
        <w:rPr>
          <w:rFonts w:ascii="Arial" w:hAnsi="Arial" w:cs="Arial"/>
          <w:b/>
          <w:bCs/>
        </w:rPr>
        <w:t>.</w:t>
      </w:r>
      <w:r>
        <w:rPr>
          <w:rFonts w:ascii="Arial" w:hAnsi="Arial" w:cs="Arial"/>
          <w:b/>
          <w:bCs/>
        </w:rPr>
        <w:t>1</w:t>
      </w:r>
      <w:r w:rsidRPr="00752AB2">
        <w:rPr>
          <w:rFonts w:ascii="Arial" w:hAnsi="Arial" w:cs="Arial"/>
          <w:b/>
          <w:bCs/>
        </w:rPr>
        <w:t xml:space="preserve"> </w:t>
      </w:r>
      <w:r>
        <w:rPr>
          <w:rFonts w:ascii="Arial" w:hAnsi="Arial" w:cs="Arial"/>
          <w:b/>
          <w:bCs/>
        </w:rPr>
        <w:t xml:space="preserve">Critère </w:t>
      </w:r>
      <w:r w:rsidRPr="00590F7D">
        <w:rPr>
          <w:rFonts w:ascii="Arial" w:hAnsi="Arial" w:cs="Arial"/>
          <w:b/>
          <w:bCs/>
        </w:rPr>
        <w:t>« </w:t>
      </w:r>
      <w:r w:rsidR="006D5548" w:rsidRPr="00590F7D">
        <w:rPr>
          <w:rFonts w:ascii="Arial" w:hAnsi="Arial" w:cs="Arial"/>
          <w:b/>
          <w:bCs/>
        </w:rPr>
        <w:t>Organisation logistique </w:t>
      </w:r>
      <w:r w:rsidRPr="00590F7D">
        <w:rPr>
          <w:rFonts w:ascii="Arial" w:hAnsi="Arial" w:cs="Arial"/>
          <w:b/>
          <w:bCs/>
        </w:rPr>
        <w:t>»</w:t>
      </w:r>
      <w:bookmarkEnd w:id="10"/>
    </w:p>
    <w:p w:rsidR="00376117" w:rsidRPr="005C18B7" w:rsidRDefault="00376117" w:rsidP="00CE4F6D">
      <w:pPr>
        <w:spacing w:before="60" w:after="120"/>
        <w:rPr>
          <w:rFonts w:ascii="Arial" w:hAnsi="Arial" w:cs="Arial"/>
          <w:b/>
          <w:sz w:val="12"/>
          <w:szCs w:val="21"/>
        </w:rPr>
      </w:pPr>
    </w:p>
    <w:tbl>
      <w:tblPr>
        <w:tblW w:w="14601" w:type="dxa"/>
        <w:tblInd w:w="-318" w:type="dxa"/>
        <w:tblLayout w:type="fixed"/>
        <w:tblLook w:val="0000" w:firstRow="0" w:lastRow="0" w:firstColumn="0" w:lastColumn="0" w:noHBand="0" w:noVBand="0"/>
      </w:tblPr>
      <w:tblGrid>
        <w:gridCol w:w="9498"/>
        <w:gridCol w:w="3969"/>
        <w:gridCol w:w="1134"/>
      </w:tblGrid>
      <w:tr w:rsidR="005C18B7" w:rsidRPr="001512ED" w:rsidTr="003330C4">
        <w:trPr>
          <w:trHeight w:val="441"/>
        </w:trPr>
        <w:tc>
          <w:tcPr>
            <w:tcW w:w="9498" w:type="dxa"/>
            <w:tcBorders>
              <w:top w:val="single" w:sz="4" w:space="0" w:color="auto"/>
              <w:left w:val="single" w:sz="4" w:space="0" w:color="auto"/>
              <w:bottom w:val="single" w:sz="4" w:space="0" w:color="auto"/>
              <w:right w:val="single" w:sz="4" w:space="0" w:color="auto"/>
            </w:tcBorders>
            <w:shd w:val="clear" w:color="auto" w:fill="E0E0E0"/>
            <w:vAlign w:val="center"/>
          </w:tcPr>
          <w:p w:rsidR="005C18B7" w:rsidRPr="001512ED" w:rsidRDefault="005C18B7" w:rsidP="00E26B5E">
            <w:pPr>
              <w:keepNext/>
              <w:widowControl w:val="0"/>
              <w:ind w:left="-60"/>
              <w:jc w:val="center"/>
              <w:rPr>
                <w:sz w:val="22"/>
                <w:szCs w:val="20"/>
              </w:rPr>
            </w:pPr>
            <w:r w:rsidRPr="001512ED">
              <w:rPr>
                <w:b/>
                <w:bCs/>
                <w:sz w:val="22"/>
                <w:szCs w:val="20"/>
              </w:rPr>
              <w:t>Type d’analyse</w:t>
            </w:r>
          </w:p>
        </w:tc>
        <w:tc>
          <w:tcPr>
            <w:tcW w:w="3969" w:type="dxa"/>
            <w:tcBorders>
              <w:top w:val="single" w:sz="4" w:space="0" w:color="auto"/>
              <w:left w:val="single" w:sz="4" w:space="0" w:color="auto"/>
              <w:bottom w:val="single" w:sz="4" w:space="0" w:color="auto"/>
              <w:right w:val="single" w:sz="4" w:space="0" w:color="auto"/>
            </w:tcBorders>
            <w:shd w:val="clear" w:color="auto" w:fill="E0E0E0"/>
            <w:vAlign w:val="center"/>
          </w:tcPr>
          <w:p w:rsidR="005C18B7" w:rsidRPr="001512ED" w:rsidRDefault="005C18B7" w:rsidP="00E26B5E">
            <w:pPr>
              <w:keepNext/>
              <w:widowControl w:val="0"/>
              <w:ind w:left="72"/>
              <w:jc w:val="center"/>
              <w:rPr>
                <w:sz w:val="22"/>
                <w:szCs w:val="20"/>
              </w:rPr>
            </w:pPr>
            <w:r w:rsidRPr="001512ED">
              <w:rPr>
                <w:b/>
                <w:bCs/>
                <w:sz w:val="22"/>
                <w:szCs w:val="20"/>
              </w:rPr>
              <w:t>Notation</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rsidR="005C18B7" w:rsidRPr="001512ED" w:rsidRDefault="005C18B7" w:rsidP="00E26B5E">
            <w:pPr>
              <w:keepNext/>
              <w:widowControl w:val="0"/>
              <w:jc w:val="center"/>
              <w:rPr>
                <w:sz w:val="22"/>
                <w:szCs w:val="20"/>
              </w:rPr>
            </w:pPr>
            <w:r w:rsidRPr="001512ED">
              <w:rPr>
                <w:b/>
                <w:bCs/>
                <w:sz w:val="22"/>
                <w:szCs w:val="20"/>
              </w:rPr>
              <w:t>Note</w:t>
            </w:r>
          </w:p>
        </w:tc>
      </w:tr>
      <w:tr w:rsidR="005C18B7" w:rsidRPr="001512ED" w:rsidTr="003330C4">
        <w:trPr>
          <w:trHeight w:val="2603"/>
        </w:trPr>
        <w:tc>
          <w:tcPr>
            <w:tcW w:w="9498" w:type="dxa"/>
            <w:tcBorders>
              <w:top w:val="single" w:sz="4" w:space="0" w:color="auto"/>
              <w:left w:val="single" w:sz="4" w:space="0" w:color="auto"/>
              <w:bottom w:val="single" w:sz="4" w:space="0" w:color="auto"/>
              <w:right w:val="single" w:sz="4" w:space="0" w:color="auto"/>
            </w:tcBorders>
            <w:shd w:val="clear" w:color="auto" w:fill="auto"/>
          </w:tcPr>
          <w:p w:rsidR="006D5548" w:rsidRPr="00F77EF0" w:rsidRDefault="006D5548" w:rsidP="006D5548">
            <w:pPr>
              <w:numPr>
                <w:ilvl w:val="1"/>
                <w:numId w:val="37"/>
              </w:numPr>
              <w:spacing w:before="120" w:after="60"/>
              <w:ind w:left="315" w:hanging="284"/>
              <w:jc w:val="both"/>
              <w:rPr>
                <w:rFonts w:cs="Arial"/>
                <w:sz w:val="22"/>
                <w:szCs w:val="22"/>
              </w:rPr>
            </w:pPr>
            <w:r>
              <w:rPr>
                <w:rFonts w:cs="Arial"/>
                <w:sz w:val="22"/>
                <w:szCs w:val="22"/>
              </w:rPr>
              <w:t>Adéquation</w:t>
            </w:r>
            <w:r w:rsidRPr="00F02760">
              <w:rPr>
                <w:rFonts w:cs="Arial"/>
                <w:sz w:val="22"/>
                <w:szCs w:val="22"/>
              </w:rPr>
              <w:t xml:space="preserve"> des stocks de terminaux embarqués et systèmes déployables </w:t>
            </w:r>
            <w:r w:rsidR="00F75D9F">
              <w:rPr>
                <w:rFonts w:cs="Arial"/>
                <w:sz w:val="22"/>
                <w:szCs w:val="22"/>
              </w:rPr>
              <w:t>ainsi que</w:t>
            </w:r>
            <w:r w:rsidRPr="00F02760">
              <w:rPr>
                <w:rFonts w:cs="Arial"/>
                <w:sz w:val="22"/>
                <w:szCs w:val="22"/>
              </w:rPr>
              <w:t xml:space="preserve"> leurs accessoires, détenus par le candidat, par nature, famille et volume quantitatif, ainsi que du</w:t>
            </w:r>
            <w:r>
              <w:rPr>
                <w:rFonts w:cs="Arial"/>
                <w:sz w:val="22"/>
                <w:szCs w:val="22"/>
              </w:rPr>
              <w:t xml:space="preserve"> mode de gestion de ces stocks </w:t>
            </w:r>
            <w:r w:rsidRPr="009D7296">
              <w:rPr>
                <w:rFonts w:cs="Arial"/>
                <w:b/>
                <w:szCs w:val="21"/>
              </w:rPr>
              <w:t xml:space="preserve">= </w:t>
            </w:r>
            <w:r w:rsidRPr="006D5548">
              <w:rPr>
                <w:rFonts w:cs="Arial"/>
                <w:b/>
                <w:sz w:val="22"/>
                <w:szCs w:val="21"/>
              </w:rPr>
              <w:t xml:space="preserve">7 points maximum </w:t>
            </w:r>
            <w:r w:rsidRPr="00F02760">
              <w:rPr>
                <w:rFonts w:cs="Arial"/>
                <w:sz w:val="22"/>
                <w:szCs w:val="22"/>
              </w:rPr>
              <w:t>;</w:t>
            </w:r>
          </w:p>
          <w:p w:rsidR="006D5548" w:rsidRPr="006D5548" w:rsidRDefault="006D5548" w:rsidP="006D5548">
            <w:pPr>
              <w:numPr>
                <w:ilvl w:val="1"/>
                <w:numId w:val="37"/>
              </w:numPr>
              <w:spacing w:before="60" w:after="60"/>
              <w:ind w:left="315" w:hanging="284"/>
              <w:jc w:val="both"/>
              <w:rPr>
                <w:rFonts w:cs="Arial"/>
                <w:sz w:val="22"/>
                <w:szCs w:val="22"/>
              </w:rPr>
            </w:pPr>
            <w:r>
              <w:rPr>
                <w:rFonts w:cs="Arial"/>
                <w:sz w:val="22"/>
                <w:szCs w:val="22"/>
              </w:rPr>
              <w:t>Adéquation</w:t>
            </w:r>
            <w:r w:rsidRPr="00F02760">
              <w:rPr>
                <w:rFonts w:cs="Arial"/>
                <w:sz w:val="22"/>
                <w:szCs w:val="22"/>
              </w:rPr>
              <w:t xml:space="preserve"> du mode de réapprovisionnement des stocks de terminaux embarqués et systèmes déployables </w:t>
            </w:r>
            <w:r w:rsidR="00F75D9F">
              <w:rPr>
                <w:rFonts w:cs="Arial"/>
                <w:sz w:val="22"/>
                <w:szCs w:val="22"/>
              </w:rPr>
              <w:t>ainsi que</w:t>
            </w:r>
            <w:r w:rsidRPr="00F02760">
              <w:rPr>
                <w:rFonts w:cs="Arial"/>
                <w:sz w:val="22"/>
                <w:szCs w:val="22"/>
              </w:rPr>
              <w:t xml:space="preserve"> leurs accessoires : procédé de commande auprès des fournisseurs, fréquence de réapprovisionnement, réactivité des fournisseurs pour livrer le </w:t>
            </w:r>
            <w:r w:rsidRPr="006D5548">
              <w:rPr>
                <w:rFonts w:cs="Arial"/>
                <w:sz w:val="22"/>
                <w:szCs w:val="22"/>
              </w:rPr>
              <w:t>candidat </w:t>
            </w:r>
            <w:r w:rsidRPr="006D5548">
              <w:rPr>
                <w:rFonts w:cs="Arial"/>
                <w:b/>
                <w:sz w:val="22"/>
                <w:szCs w:val="22"/>
              </w:rPr>
              <w:t xml:space="preserve">= 6 points maximum </w:t>
            </w:r>
            <w:r w:rsidRPr="006D5548">
              <w:rPr>
                <w:rFonts w:cs="Arial"/>
                <w:sz w:val="22"/>
                <w:szCs w:val="22"/>
              </w:rPr>
              <w:t>;</w:t>
            </w:r>
          </w:p>
          <w:p w:rsidR="005C18B7" w:rsidRPr="006D5548" w:rsidRDefault="006D5548" w:rsidP="006D5548">
            <w:pPr>
              <w:numPr>
                <w:ilvl w:val="1"/>
                <w:numId w:val="37"/>
              </w:numPr>
              <w:spacing w:before="60" w:after="60"/>
              <w:ind w:left="315" w:hanging="284"/>
              <w:jc w:val="both"/>
              <w:rPr>
                <w:rFonts w:cs="Arial"/>
                <w:sz w:val="22"/>
                <w:szCs w:val="22"/>
              </w:rPr>
            </w:pPr>
            <w:r w:rsidRPr="006D5548">
              <w:rPr>
                <w:rFonts w:cs="Arial"/>
                <w:sz w:val="22"/>
                <w:szCs w:val="22"/>
              </w:rPr>
              <w:t>Adéquation</w:t>
            </w:r>
            <w:r w:rsidRPr="006D5548">
              <w:rPr>
                <w:sz w:val="22"/>
                <w:szCs w:val="22"/>
              </w:rPr>
              <w:t xml:space="preserve"> de toutes autres informations jugées utiles par le candidat, portant sur la sécurité des approvisionnements des fournitures</w:t>
            </w:r>
            <w:r w:rsidRPr="006D5548">
              <w:rPr>
                <w:rFonts w:cs="Arial"/>
                <w:sz w:val="22"/>
                <w:szCs w:val="22"/>
              </w:rPr>
              <w:t>,</w:t>
            </w:r>
            <w:r w:rsidRPr="006D5548">
              <w:rPr>
                <w:sz w:val="22"/>
                <w:szCs w:val="22"/>
              </w:rPr>
              <w:t xml:space="preserve"> objet du marché </w:t>
            </w:r>
            <w:r w:rsidRPr="006D5548">
              <w:rPr>
                <w:rFonts w:cs="Arial"/>
                <w:b/>
                <w:sz w:val="22"/>
                <w:szCs w:val="22"/>
              </w:rPr>
              <w:t>= 2 points maximum.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3330C4" w:rsidRPr="003330C4" w:rsidRDefault="003330C4" w:rsidP="003330C4">
            <w:pPr>
              <w:ind w:left="-100"/>
              <w:jc w:val="center"/>
              <w:rPr>
                <w:bCs/>
                <w:i/>
                <w:color w:val="000000"/>
                <w:sz w:val="22"/>
                <w:szCs w:val="22"/>
              </w:rPr>
            </w:pPr>
            <w:r w:rsidRPr="003330C4">
              <w:rPr>
                <w:bCs/>
                <w:i/>
                <w:color w:val="000000"/>
                <w:sz w:val="22"/>
                <w:szCs w:val="22"/>
              </w:rPr>
              <w:t>Excellente : 15 points</w:t>
            </w:r>
          </w:p>
          <w:p w:rsidR="003330C4" w:rsidRPr="003330C4" w:rsidRDefault="003330C4" w:rsidP="003330C4">
            <w:pPr>
              <w:ind w:left="-100"/>
              <w:jc w:val="center"/>
              <w:rPr>
                <w:bCs/>
                <w:i/>
                <w:color w:val="000000"/>
                <w:sz w:val="22"/>
                <w:szCs w:val="22"/>
              </w:rPr>
            </w:pPr>
            <w:r w:rsidRPr="003330C4">
              <w:rPr>
                <w:bCs/>
                <w:i/>
                <w:color w:val="000000"/>
                <w:sz w:val="22"/>
                <w:szCs w:val="22"/>
              </w:rPr>
              <w:t>Très bonne : 12 à 14 points</w:t>
            </w:r>
          </w:p>
          <w:p w:rsidR="003330C4" w:rsidRPr="003330C4" w:rsidRDefault="003330C4" w:rsidP="003330C4">
            <w:pPr>
              <w:ind w:left="-100"/>
              <w:jc w:val="center"/>
              <w:rPr>
                <w:bCs/>
                <w:i/>
                <w:color w:val="000000"/>
                <w:sz w:val="22"/>
                <w:szCs w:val="22"/>
              </w:rPr>
            </w:pPr>
            <w:r w:rsidRPr="003330C4">
              <w:rPr>
                <w:bCs/>
                <w:i/>
                <w:color w:val="000000"/>
                <w:sz w:val="22"/>
                <w:szCs w:val="22"/>
              </w:rPr>
              <w:t>Bonne : 9 à 11 points</w:t>
            </w:r>
          </w:p>
          <w:p w:rsidR="003330C4" w:rsidRPr="003330C4" w:rsidRDefault="003330C4" w:rsidP="003330C4">
            <w:pPr>
              <w:ind w:left="-100"/>
              <w:jc w:val="center"/>
              <w:rPr>
                <w:bCs/>
                <w:i/>
                <w:color w:val="000000"/>
                <w:sz w:val="22"/>
                <w:szCs w:val="22"/>
              </w:rPr>
            </w:pPr>
            <w:r w:rsidRPr="003330C4">
              <w:rPr>
                <w:bCs/>
                <w:i/>
                <w:color w:val="000000"/>
                <w:sz w:val="22"/>
                <w:szCs w:val="22"/>
              </w:rPr>
              <w:t>Moyenne : 7 à 8 points</w:t>
            </w:r>
          </w:p>
          <w:p w:rsidR="003330C4" w:rsidRPr="003330C4" w:rsidRDefault="003330C4" w:rsidP="003330C4">
            <w:pPr>
              <w:ind w:left="-100"/>
              <w:jc w:val="center"/>
              <w:rPr>
                <w:bCs/>
                <w:i/>
                <w:color w:val="000000"/>
                <w:sz w:val="22"/>
                <w:szCs w:val="22"/>
              </w:rPr>
            </w:pPr>
            <w:r w:rsidRPr="003330C4">
              <w:rPr>
                <w:bCs/>
                <w:i/>
                <w:color w:val="000000"/>
                <w:sz w:val="22"/>
                <w:szCs w:val="22"/>
              </w:rPr>
              <w:t>Passable : 4 à 6 points</w:t>
            </w:r>
          </w:p>
          <w:p w:rsidR="003330C4" w:rsidRPr="003330C4" w:rsidRDefault="003330C4" w:rsidP="003330C4">
            <w:pPr>
              <w:ind w:left="-100"/>
              <w:jc w:val="center"/>
              <w:rPr>
                <w:bCs/>
                <w:i/>
                <w:color w:val="000000"/>
                <w:sz w:val="22"/>
                <w:szCs w:val="22"/>
              </w:rPr>
            </w:pPr>
            <w:r w:rsidRPr="003330C4">
              <w:rPr>
                <w:bCs/>
                <w:i/>
                <w:color w:val="000000"/>
                <w:sz w:val="22"/>
                <w:szCs w:val="22"/>
              </w:rPr>
              <w:t>Insuffisante : 1 à 3 points</w:t>
            </w:r>
          </w:p>
          <w:p w:rsidR="005C18B7" w:rsidRPr="003330C4" w:rsidRDefault="00184EA2" w:rsidP="003330C4">
            <w:pPr>
              <w:keepNext/>
              <w:widowControl w:val="0"/>
              <w:ind w:left="-100"/>
              <w:jc w:val="center"/>
              <w:rPr>
                <w:bCs/>
                <w:i/>
                <w:color w:val="000000"/>
                <w:sz w:val="22"/>
                <w:szCs w:val="22"/>
              </w:rPr>
            </w:pPr>
            <w:r>
              <w:rPr>
                <w:bCs/>
                <w:i/>
                <w:color w:val="000000"/>
                <w:sz w:val="22"/>
                <w:szCs w:val="22"/>
              </w:rPr>
              <w:t>A</w:t>
            </w:r>
            <w:r w:rsidR="003330C4" w:rsidRPr="003330C4">
              <w:rPr>
                <w:bCs/>
                <w:i/>
                <w:color w:val="000000"/>
                <w:sz w:val="22"/>
                <w:szCs w:val="22"/>
              </w:rPr>
              <w:t>bsence de réponse : 0 point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18B7" w:rsidRPr="001512ED" w:rsidRDefault="005C18B7" w:rsidP="006D5548">
            <w:pPr>
              <w:keepNext/>
              <w:widowControl w:val="0"/>
              <w:ind w:left="-108" w:right="-110"/>
              <w:jc w:val="center"/>
              <w:rPr>
                <w:sz w:val="22"/>
                <w:szCs w:val="22"/>
              </w:rPr>
            </w:pPr>
            <w:r w:rsidRPr="001512ED">
              <w:rPr>
                <w:b/>
                <w:bCs/>
                <w:sz w:val="22"/>
                <w:szCs w:val="22"/>
              </w:rPr>
              <w:t>1</w:t>
            </w:r>
            <w:r w:rsidR="006D5548">
              <w:rPr>
                <w:b/>
                <w:bCs/>
                <w:sz w:val="22"/>
                <w:szCs w:val="22"/>
              </w:rPr>
              <w:t>5</w:t>
            </w:r>
            <w:r w:rsidRPr="001512ED">
              <w:rPr>
                <w:b/>
                <w:bCs/>
                <w:sz w:val="22"/>
                <w:szCs w:val="22"/>
              </w:rPr>
              <w:t xml:space="preserve"> points maximum</w:t>
            </w:r>
          </w:p>
        </w:tc>
      </w:tr>
    </w:tbl>
    <w:p w:rsidR="001512ED" w:rsidRDefault="001512ED" w:rsidP="00CE4F6D">
      <w:pPr>
        <w:spacing w:before="60" w:after="120"/>
        <w:rPr>
          <w:rFonts w:ascii="Arial" w:hAnsi="Arial" w:cs="Arial"/>
          <w:b/>
          <w:sz w:val="21"/>
          <w:szCs w:val="21"/>
        </w:rPr>
      </w:pPr>
    </w:p>
    <w:p w:rsidR="00744654" w:rsidRPr="00752AB2" w:rsidRDefault="00744654" w:rsidP="00744654">
      <w:pPr>
        <w:pBdr>
          <w:left w:val="single" w:sz="8" w:space="0" w:color="CCCCCC"/>
          <w:bottom w:val="single" w:sz="8" w:space="0" w:color="CCCCCC"/>
        </w:pBdr>
        <w:ind w:firstLine="284"/>
        <w:jc w:val="both"/>
        <w:outlineLvl w:val="1"/>
        <w:rPr>
          <w:rFonts w:ascii="Arial" w:hAnsi="Arial" w:cs="Arial"/>
          <w:b/>
          <w:bCs/>
        </w:rPr>
      </w:pPr>
      <w:bookmarkStart w:id="11" w:name="_Toc175051885"/>
      <w:r>
        <w:rPr>
          <w:rFonts w:ascii="Arial" w:hAnsi="Arial" w:cs="Arial"/>
          <w:b/>
          <w:bCs/>
        </w:rPr>
        <w:t>3</w:t>
      </w:r>
      <w:r w:rsidRPr="00752AB2">
        <w:rPr>
          <w:rFonts w:ascii="Arial" w:hAnsi="Arial" w:cs="Arial"/>
          <w:b/>
          <w:bCs/>
        </w:rPr>
        <w:t>.</w:t>
      </w:r>
      <w:r>
        <w:rPr>
          <w:rFonts w:ascii="Arial" w:hAnsi="Arial" w:cs="Arial"/>
          <w:b/>
          <w:bCs/>
        </w:rPr>
        <w:t>2</w:t>
      </w:r>
      <w:r w:rsidRPr="00752AB2">
        <w:rPr>
          <w:rFonts w:ascii="Arial" w:hAnsi="Arial" w:cs="Arial"/>
          <w:b/>
          <w:bCs/>
        </w:rPr>
        <w:t xml:space="preserve"> </w:t>
      </w:r>
      <w:r>
        <w:rPr>
          <w:rFonts w:ascii="Arial" w:hAnsi="Arial" w:cs="Arial"/>
          <w:b/>
          <w:bCs/>
        </w:rPr>
        <w:t xml:space="preserve">Critère </w:t>
      </w:r>
      <w:r w:rsidRPr="00590F7D">
        <w:rPr>
          <w:rFonts w:ascii="Arial" w:hAnsi="Arial" w:cs="Arial"/>
          <w:b/>
          <w:bCs/>
        </w:rPr>
        <w:t>« </w:t>
      </w:r>
      <w:r w:rsidR="00203346" w:rsidRPr="00590F7D">
        <w:rPr>
          <w:rFonts w:ascii="Arial" w:hAnsi="Arial" w:cs="Arial"/>
          <w:b/>
          <w:bCs/>
        </w:rPr>
        <w:t>Moyens humains</w:t>
      </w:r>
      <w:r w:rsidRPr="00590F7D">
        <w:rPr>
          <w:rFonts w:ascii="Arial" w:hAnsi="Arial" w:cs="Arial"/>
          <w:b/>
          <w:bCs/>
        </w:rPr>
        <w:t> »</w:t>
      </w:r>
      <w:bookmarkEnd w:id="11"/>
    </w:p>
    <w:p w:rsidR="003F1AA9" w:rsidRPr="005C18B7" w:rsidRDefault="003F1AA9" w:rsidP="00CE4F6D">
      <w:pPr>
        <w:spacing w:before="60" w:after="120"/>
        <w:rPr>
          <w:rFonts w:ascii="Arial" w:hAnsi="Arial" w:cs="Arial"/>
          <w:b/>
          <w:sz w:val="10"/>
          <w:szCs w:val="21"/>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5C18B7" w:rsidRPr="001512ED" w:rsidTr="00E26B5E">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5C18B7" w:rsidRPr="001512ED" w:rsidRDefault="005C18B7" w:rsidP="00E26B5E">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5C18B7" w:rsidRPr="001512ED" w:rsidRDefault="005C18B7" w:rsidP="00E26B5E">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5C18B7" w:rsidRPr="001512ED" w:rsidRDefault="005C18B7" w:rsidP="00E26B5E">
            <w:pPr>
              <w:keepNext/>
              <w:widowControl w:val="0"/>
              <w:jc w:val="center"/>
              <w:rPr>
                <w:sz w:val="22"/>
                <w:szCs w:val="22"/>
              </w:rPr>
            </w:pPr>
            <w:r w:rsidRPr="001512ED">
              <w:rPr>
                <w:b/>
                <w:bCs/>
                <w:sz w:val="22"/>
                <w:szCs w:val="22"/>
              </w:rPr>
              <w:t>Note</w:t>
            </w:r>
          </w:p>
        </w:tc>
      </w:tr>
      <w:tr w:rsidR="005C18B7" w:rsidRPr="001512ED" w:rsidTr="00E26B5E">
        <w:trPr>
          <w:trHeight w:val="2693"/>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6D5548" w:rsidRDefault="006D5548" w:rsidP="006D5548">
            <w:pPr>
              <w:numPr>
                <w:ilvl w:val="1"/>
                <w:numId w:val="37"/>
              </w:numPr>
              <w:spacing w:before="120" w:after="60"/>
              <w:ind w:left="315" w:hanging="284"/>
              <w:jc w:val="both"/>
              <w:rPr>
                <w:rFonts w:cs="Arial"/>
                <w:sz w:val="22"/>
                <w:szCs w:val="22"/>
              </w:rPr>
            </w:pPr>
            <w:r w:rsidRPr="006D5548">
              <w:rPr>
                <w:rFonts w:cs="Arial"/>
                <w:sz w:val="22"/>
                <w:szCs w:val="22"/>
              </w:rPr>
              <w:t>Adéquation des qualifications générales et spécifiques détenues par les techniciens dédiés à la réalisation des prestations d’installation et de mise en service des terminaux embarqués, des installations d’infrastructure et systèmes déployables : expérience, diplômes, habilitations (habilitations électriques / habilitation « travail en hauteur »…), et formations suivies, en distinguant celles réalisées chez le candidat (plan de formation interne) et celles réalisées chez le(s) constructeur(s)</w:t>
            </w:r>
            <w:r w:rsidR="00F75D9F">
              <w:rPr>
                <w:rFonts w:cs="Arial"/>
                <w:sz w:val="22"/>
                <w:szCs w:val="22"/>
              </w:rPr>
              <w:t xml:space="preserve"> des équipements</w:t>
            </w:r>
            <w:r w:rsidRPr="006D5548">
              <w:rPr>
                <w:rFonts w:cs="Arial"/>
                <w:sz w:val="22"/>
                <w:szCs w:val="22"/>
              </w:rPr>
              <w:t>, ainsi qu'en précisant leur date d'obtention, la durée, l'intitulé exact de la formation, leur périmètre et leur récurrence (maintien des acquis)</w:t>
            </w:r>
            <w:r w:rsidR="00F75D9F">
              <w:rPr>
                <w:rFonts w:cs="Arial"/>
                <w:sz w:val="22"/>
                <w:szCs w:val="22"/>
              </w:rPr>
              <w:t>, détenus par chaque technicien</w:t>
            </w:r>
            <w:r w:rsidRPr="006D5548">
              <w:rPr>
                <w:rFonts w:cs="Arial"/>
                <w:sz w:val="22"/>
                <w:szCs w:val="22"/>
              </w:rPr>
              <w:t> </w:t>
            </w:r>
            <w:r w:rsidR="008A50EF">
              <w:rPr>
                <w:rFonts w:cs="Arial"/>
                <w:b/>
                <w:sz w:val="22"/>
                <w:szCs w:val="22"/>
              </w:rPr>
              <w:t>= 5</w:t>
            </w:r>
            <w:r w:rsidRPr="006D5548">
              <w:rPr>
                <w:rFonts w:cs="Arial"/>
                <w:b/>
                <w:sz w:val="22"/>
                <w:szCs w:val="22"/>
              </w:rPr>
              <w:t xml:space="preserve"> points maximum</w:t>
            </w:r>
            <w:r w:rsidRPr="006D5548">
              <w:rPr>
                <w:rFonts w:cs="Arial"/>
                <w:sz w:val="22"/>
                <w:szCs w:val="22"/>
              </w:rPr>
              <w:t xml:space="preserve"> ;</w:t>
            </w:r>
          </w:p>
          <w:p w:rsidR="008A50EF" w:rsidRPr="008A50EF" w:rsidRDefault="008A50EF" w:rsidP="008A50EF">
            <w:pPr>
              <w:widowControl w:val="0"/>
              <w:numPr>
                <w:ilvl w:val="1"/>
                <w:numId w:val="37"/>
              </w:numPr>
              <w:suppressAutoHyphens/>
              <w:ind w:left="315" w:hanging="284"/>
              <w:jc w:val="both"/>
              <w:textAlignment w:val="center"/>
              <w:rPr>
                <w:rFonts w:cs="Arial"/>
                <w:sz w:val="22"/>
                <w:szCs w:val="22"/>
              </w:rPr>
            </w:pPr>
            <w:r w:rsidRPr="008A50EF">
              <w:rPr>
                <w:rFonts w:cs="Arial"/>
                <w:sz w:val="22"/>
                <w:szCs w:val="22"/>
              </w:rPr>
              <w:t xml:space="preserve">Adéquation du nombre de techniciens dédiés à l’exécution des prestations </w:t>
            </w:r>
            <w:r w:rsidR="00F75D9F" w:rsidRPr="00F75D9F">
              <w:rPr>
                <w:rFonts w:cs="Arial"/>
                <w:sz w:val="22"/>
                <w:szCs w:val="21"/>
              </w:rPr>
              <w:t>des prestations d’installation et de mise en service des terminaux embarqués</w:t>
            </w:r>
            <w:r w:rsidR="00F75D9F">
              <w:rPr>
                <w:rFonts w:cs="Arial"/>
                <w:sz w:val="22"/>
                <w:szCs w:val="21"/>
              </w:rPr>
              <w:t xml:space="preserve"> et systèmes déployables</w:t>
            </w:r>
            <w:r w:rsidR="00F75D9F" w:rsidRPr="00F75D9F">
              <w:rPr>
                <w:rFonts w:cs="Arial"/>
                <w:sz w:val="22"/>
                <w:szCs w:val="22"/>
              </w:rPr>
              <w:t xml:space="preserve"> </w:t>
            </w:r>
            <w:r w:rsidRPr="00F75D9F">
              <w:rPr>
                <w:rFonts w:cs="Arial"/>
                <w:sz w:val="22"/>
                <w:szCs w:val="22"/>
              </w:rPr>
              <w:t xml:space="preserve">= </w:t>
            </w:r>
            <w:r w:rsidRPr="00F75D9F">
              <w:rPr>
                <w:rFonts w:cs="Arial"/>
                <w:b/>
                <w:sz w:val="22"/>
                <w:szCs w:val="22"/>
              </w:rPr>
              <w:t>3 point</w:t>
            </w:r>
            <w:r w:rsidRPr="008A50EF">
              <w:rPr>
                <w:rFonts w:cs="Arial"/>
                <w:b/>
                <w:sz w:val="22"/>
                <w:szCs w:val="22"/>
              </w:rPr>
              <w:t>s maximum</w:t>
            </w:r>
            <w:r w:rsidRPr="008A50EF">
              <w:rPr>
                <w:rFonts w:cs="Arial"/>
                <w:sz w:val="22"/>
                <w:szCs w:val="22"/>
              </w:rPr>
              <w:t> ;</w:t>
            </w:r>
          </w:p>
          <w:p w:rsidR="005C18B7" w:rsidRPr="006D5548" w:rsidRDefault="006D5548" w:rsidP="004F6473">
            <w:pPr>
              <w:numPr>
                <w:ilvl w:val="1"/>
                <w:numId w:val="37"/>
              </w:numPr>
              <w:spacing w:before="120" w:after="60"/>
              <w:ind w:left="315" w:hanging="284"/>
              <w:jc w:val="both"/>
              <w:rPr>
                <w:rFonts w:cs="Arial"/>
                <w:sz w:val="22"/>
                <w:szCs w:val="21"/>
              </w:rPr>
            </w:pPr>
            <w:r w:rsidRPr="006D5548">
              <w:rPr>
                <w:rFonts w:cs="Arial"/>
                <w:sz w:val="22"/>
                <w:szCs w:val="22"/>
              </w:rPr>
              <w:t xml:space="preserve">Adéquation de toutes autres informations relatives </w:t>
            </w:r>
            <w:r w:rsidR="004F6473">
              <w:rPr>
                <w:rFonts w:cs="Arial"/>
                <w:sz w:val="22"/>
                <w:szCs w:val="22"/>
              </w:rPr>
              <w:t>au moyens humains</w:t>
            </w:r>
            <w:r w:rsidRPr="006D5548">
              <w:rPr>
                <w:rFonts w:cs="Arial"/>
                <w:sz w:val="22"/>
                <w:szCs w:val="22"/>
              </w:rPr>
              <w:t xml:space="preserve">, jugées utiles par le candidat, tendant à assurer avec efficience l'exécution des prestations du marché </w:t>
            </w:r>
            <w:r w:rsidRPr="006D5548">
              <w:rPr>
                <w:rFonts w:cs="Arial"/>
                <w:b/>
                <w:sz w:val="22"/>
                <w:szCs w:val="22"/>
              </w:rPr>
              <w:t>= 2 points maximum.</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5C18B7" w:rsidRPr="00E14F59" w:rsidRDefault="005C18B7" w:rsidP="00E26B5E">
            <w:pPr>
              <w:ind w:left="138" w:right="-108"/>
              <w:jc w:val="center"/>
              <w:rPr>
                <w:bCs/>
                <w:i/>
                <w:sz w:val="22"/>
                <w:szCs w:val="22"/>
              </w:rPr>
            </w:pPr>
            <w:r w:rsidRPr="00E14F59">
              <w:rPr>
                <w:bCs/>
                <w:i/>
                <w:sz w:val="22"/>
                <w:szCs w:val="22"/>
              </w:rPr>
              <w:t>Excellente : 10 points</w:t>
            </w:r>
          </w:p>
          <w:p w:rsidR="005C18B7" w:rsidRPr="00E14F59" w:rsidRDefault="005C18B7" w:rsidP="00E26B5E">
            <w:pPr>
              <w:ind w:left="138" w:right="-108"/>
              <w:jc w:val="center"/>
              <w:rPr>
                <w:bCs/>
                <w:i/>
                <w:sz w:val="22"/>
                <w:szCs w:val="22"/>
              </w:rPr>
            </w:pPr>
            <w:r w:rsidRPr="00E14F59">
              <w:rPr>
                <w:bCs/>
                <w:i/>
                <w:sz w:val="22"/>
                <w:szCs w:val="22"/>
              </w:rPr>
              <w:t>Très bonne : 9 points</w:t>
            </w:r>
          </w:p>
          <w:p w:rsidR="005C18B7" w:rsidRPr="00E14F59" w:rsidRDefault="005C18B7" w:rsidP="00E26B5E">
            <w:pPr>
              <w:ind w:left="138" w:right="-108"/>
              <w:jc w:val="center"/>
              <w:rPr>
                <w:bCs/>
                <w:i/>
                <w:sz w:val="22"/>
                <w:szCs w:val="22"/>
              </w:rPr>
            </w:pPr>
            <w:r w:rsidRPr="00E14F59">
              <w:rPr>
                <w:bCs/>
                <w:i/>
                <w:sz w:val="22"/>
                <w:szCs w:val="22"/>
              </w:rPr>
              <w:t>Bonne</w:t>
            </w:r>
            <w:r>
              <w:rPr>
                <w:bCs/>
                <w:i/>
                <w:sz w:val="22"/>
                <w:szCs w:val="22"/>
              </w:rPr>
              <w:t xml:space="preserve"> </w:t>
            </w:r>
            <w:r w:rsidRPr="00E14F59">
              <w:rPr>
                <w:bCs/>
                <w:i/>
                <w:sz w:val="22"/>
                <w:szCs w:val="22"/>
              </w:rPr>
              <w:t>: 7 à 8 points</w:t>
            </w:r>
          </w:p>
          <w:p w:rsidR="005C18B7" w:rsidRPr="00E14F59" w:rsidRDefault="005C18B7" w:rsidP="00E26B5E">
            <w:pPr>
              <w:ind w:left="138" w:right="-108"/>
              <w:jc w:val="center"/>
              <w:rPr>
                <w:bCs/>
                <w:i/>
                <w:sz w:val="22"/>
                <w:szCs w:val="22"/>
              </w:rPr>
            </w:pPr>
            <w:r w:rsidRPr="00E14F59">
              <w:rPr>
                <w:bCs/>
                <w:i/>
                <w:sz w:val="22"/>
                <w:szCs w:val="22"/>
              </w:rPr>
              <w:t>Moyenne : 5 à 6 points</w:t>
            </w:r>
          </w:p>
          <w:p w:rsidR="005C18B7" w:rsidRPr="00E14F59" w:rsidRDefault="005C18B7" w:rsidP="00E26B5E">
            <w:pPr>
              <w:ind w:left="138" w:right="-108"/>
              <w:jc w:val="center"/>
              <w:rPr>
                <w:bCs/>
                <w:i/>
                <w:sz w:val="22"/>
                <w:szCs w:val="22"/>
              </w:rPr>
            </w:pPr>
            <w:r>
              <w:rPr>
                <w:bCs/>
                <w:i/>
                <w:sz w:val="22"/>
                <w:szCs w:val="22"/>
              </w:rPr>
              <w:t>Passable</w:t>
            </w:r>
            <w:r w:rsidRPr="00E14F59">
              <w:rPr>
                <w:bCs/>
                <w:i/>
                <w:sz w:val="22"/>
                <w:szCs w:val="22"/>
              </w:rPr>
              <w:t> : 3 à 4 points</w:t>
            </w:r>
          </w:p>
          <w:p w:rsidR="005C18B7" w:rsidRPr="00E14F59" w:rsidRDefault="005C18B7" w:rsidP="00E26B5E">
            <w:pPr>
              <w:ind w:left="138" w:right="-108"/>
              <w:jc w:val="center"/>
              <w:rPr>
                <w:bCs/>
                <w:i/>
                <w:sz w:val="22"/>
                <w:szCs w:val="22"/>
              </w:rPr>
            </w:pPr>
            <w:r w:rsidRPr="00E14F59">
              <w:rPr>
                <w:bCs/>
                <w:i/>
                <w:sz w:val="22"/>
                <w:szCs w:val="22"/>
              </w:rPr>
              <w:t>Insuffisant : 1 à 2 points</w:t>
            </w:r>
          </w:p>
          <w:p w:rsidR="005C18B7" w:rsidRPr="001512ED" w:rsidRDefault="00184EA2" w:rsidP="00E26B5E">
            <w:pPr>
              <w:keepNext/>
              <w:widowControl w:val="0"/>
              <w:ind w:left="-108" w:right="-108"/>
              <w:jc w:val="center"/>
              <w:rPr>
                <w:bCs/>
                <w:i/>
                <w:sz w:val="22"/>
                <w:szCs w:val="22"/>
              </w:rPr>
            </w:pPr>
            <w:r>
              <w:rPr>
                <w:bCs/>
                <w:i/>
                <w:sz w:val="22"/>
                <w:szCs w:val="22"/>
              </w:rPr>
              <w:t>A</w:t>
            </w:r>
            <w:r w:rsidR="005C18B7" w:rsidRPr="00E14F59">
              <w:rPr>
                <w:bCs/>
                <w:i/>
                <w:sz w:val="22"/>
                <w:szCs w:val="22"/>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5C18B7" w:rsidRPr="001512ED" w:rsidRDefault="005C18B7" w:rsidP="00E26B5E">
            <w:pPr>
              <w:keepNext/>
              <w:widowControl w:val="0"/>
              <w:ind w:left="-108" w:right="-110"/>
              <w:jc w:val="center"/>
              <w:rPr>
                <w:sz w:val="22"/>
                <w:szCs w:val="22"/>
              </w:rPr>
            </w:pPr>
            <w:r>
              <w:rPr>
                <w:b/>
                <w:bCs/>
                <w:sz w:val="22"/>
                <w:szCs w:val="22"/>
              </w:rPr>
              <w:t xml:space="preserve">10 </w:t>
            </w:r>
            <w:r w:rsidRPr="001512ED">
              <w:rPr>
                <w:b/>
                <w:bCs/>
                <w:sz w:val="22"/>
                <w:szCs w:val="22"/>
              </w:rPr>
              <w:t>points maximum</w:t>
            </w:r>
          </w:p>
        </w:tc>
      </w:tr>
    </w:tbl>
    <w:p w:rsidR="00FA5886" w:rsidRDefault="00FA5886" w:rsidP="00FA5886">
      <w:pPr>
        <w:pStyle w:val="Standard"/>
      </w:pPr>
      <w:bookmarkStart w:id="12" w:name="_Toc21612078"/>
    </w:p>
    <w:p w:rsidR="006D5548" w:rsidRDefault="006D5548" w:rsidP="00FA5886">
      <w:pPr>
        <w:pStyle w:val="Standard"/>
      </w:pPr>
    </w:p>
    <w:p w:rsidR="006D5548" w:rsidRDefault="006D5548" w:rsidP="00FA5886">
      <w:pPr>
        <w:pStyle w:val="Standard"/>
      </w:pPr>
    </w:p>
    <w:p w:rsidR="006D5548" w:rsidRPr="00752AB2" w:rsidRDefault="006D5548" w:rsidP="006D5548">
      <w:pPr>
        <w:pBdr>
          <w:left w:val="single" w:sz="8" w:space="0" w:color="CCCCCC"/>
          <w:bottom w:val="single" w:sz="8" w:space="0" w:color="CCCCCC"/>
        </w:pBdr>
        <w:ind w:firstLine="284"/>
        <w:jc w:val="both"/>
        <w:outlineLvl w:val="1"/>
        <w:rPr>
          <w:rFonts w:ascii="Arial" w:hAnsi="Arial" w:cs="Arial"/>
          <w:b/>
          <w:bCs/>
        </w:rPr>
      </w:pPr>
      <w:bookmarkStart w:id="13" w:name="_Toc175051886"/>
      <w:r>
        <w:rPr>
          <w:rFonts w:ascii="Arial" w:hAnsi="Arial" w:cs="Arial"/>
          <w:b/>
          <w:bCs/>
        </w:rPr>
        <w:lastRenderedPageBreak/>
        <w:t>3</w:t>
      </w:r>
      <w:r w:rsidRPr="00752AB2">
        <w:rPr>
          <w:rFonts w:ascii="Arial" w:hAnsi="Arial" w:cs="Arial"/>
          <w:b/>
          <w:bCs/>
        </w:rPr>
        <w:t>.</w:t>
      </w:r>
      <w:r>
        <w:rPr>
          <w:rFonts w:ascii="Arial" w:hAnsi="Arial" w:cs="Arial"/>
          <w:b/>
          <w:bCs/>
        </w:rPr>
        <w:t>3</w:t>
      </w:r>
      <w:r w:rsidRPr="00752AB2">
        <w:rPr>
          <w:rFonts w:ascii="Arial" w:hAnsi="Arial" w:cs="Arial"/>
          <w:b/>
          <w:bCs/>
        </w:rPr>
        <w:t xml:space="preserve"> </w:t>
      </w:r>
      <w:r>
        <w:rPr>
          <w:rFonts w:ascii="Arial" w:hAnsi="Arial" w:cs="Arial"/>
          <w:b/>
          <w:bCs/>
        </w:rPr>
        <w:t>Critère « </w:t>
      </w:r>
      <w:r w:rsidR="00D712D9">
        <w:rPr>
          <w:rFonts w:ascii="Arial" w:hAnsi="Arial" w:cs="Arial"/>
          <w:b/>
          <w:bCs/>
        </w:rPr>
        <w:t>M</w:t>
      </w:r>
      <w:r>
        <w:rPr>
          <w:rFonts w:ascii="Arial" w:hAnsi="Arial" w:cs="Arial"/>
          <w:b/>
          <w:bCs/>
        </w:rPr>
        <w:t>oyens matériels »</w:t>
      </w:r>
      <w:bookmarkEnd w:id="13"/>
    </w:p>
    <w:p w:rsidR="006D5548" w:rsidRPr="00D712D9" w:rsidRDefault="006D5548" w:rsidP="00D712D9">
      <w:pPr>
        <w:rPr>
          <w:rFonts w:eastAsia="MS PMincho"/>
          <w:sz w:val="22"/>
          <w:lang w:eastAsia="zh-CN"/>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6D5548" w:rsidRPr="001512ED" w:rsidTr="00E26B5E">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6D5548" w:rsidRPr="001512ED" w:rsidRDefault="006D5548" w:rsidP="00E26B5E">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6D5548" w:rsidRPr="001512ED" w:rsidRDefault="006D5548" w:rsidP="00E26B5E">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6D5548" w:rsidRPr="001512ED" w:rsidRDefault="006D5548" w:rsidP="00E26B5E">
            <w:pPr>
              <w:keepNext/>
              <w:widowControl w:val="0"/>
              <w:jc w:val="center"/>
              <w:rPr>
                <w:sz w:val="22"/>
                <w:szCs w:val="22"/>
              </w:rPr>
            </w:pPr>
            <w:r w:rsidRPr="001512ED">
              <w:rPr>
                <w:b/>
                <w:bCs/>
                <w:sz w:val="22"/>
                <w:szCs w:val="22"/>
              </w:rPr>
              <w:t>Note</w:t>
            </w:r>
          </w:p>
        </w:tc>
      </w:tr>
      <w:tr w:rsidR="006D5548" w:rsidRPr="001512ED" w:rsidTr="00543820">
        <w:trPr>
          <w:trHeight w:val="2658"/>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6D5548" w:rsidRDefault="006D5548" w:rsidP="00E7491F">
            <w:pPr>
              <w:numPr>
                <w:ilvl w:val="1"/>
                <w:numId w:val="37"/>
              </w:numPr>
              <w:spacing w:before="120" w:after="60"/>
              <w:ind w:left="315" w:hanging="284"/>
              <w:jc w:val="both"/>
              <w:rPr>
                <w:rFonts w:cs="Arial"/>
                <w:sz w:val="22"/>
                <w:szCs w:val="21"/>
              </w:rPr>
            </w:pPr>
            <w:r w:rsidRPr="00D67877">
              <w:rPr>
                <w:rFonts w:cs="Arial"/>
                <w:sz w:val="22"/>
                <w:szCs w:val="22"/>
              </w:rPr>
              <w:t>Adéquation</w:t>
            </w:r>
            <w:r w:rsidRPr="00F02760">
              <w:rPr>
                <w:rFonts w:cs="Arial"/>
                <w:sz w:val="22"/>
                <w:szCs w:val="21"/>
              </w:rPr>
              <w:t xml:space="preserve"> du nombre et des caractéristiques des outillages spécifiques, des matériels et équipements techniques dont dispose le candidat pour la réalisation des prestations d‘installation et de mise en service des matériels à bord des véhicules, des moyens nautiques et dans les bâtiments </w:t>
            </w:r>
            <w:r w:rsidR="00543820">
              <w:rPr>
                <w:rFonts w:cs="Arial"/>
                <w:sz w:val="22"/>
                <w:szCs w:val="21"/>
              </w:rPr>
              <w:t xml:space="preserve">tel que des </w:t>
            </w:r>
            <w:r w:rsidRPr="00F02760">
              <w:rPr>
                <w:rFonts w:cs="Arial"/>
                <w:sz w:val="22"/>
                <w:szCs w:val="21"/>
              </w:rPr>
              <w:t xml:space="preserve"> instruments de mesure et de tests de lignes, appareil de certification fibre, soudeuse fibre optique, outillages manuels spécifiques, outillage électroportatif, ordinateurs portables, etc ;</w:t>
            </w:r>
            <w:r w:rsidRPr="00B54B1D">
              <w:rPr>
                <w:rFonts w:cs="Arial"/>
                <w:b/>
                <w:sz w:val="22"/>
                <w:szCs w:val="22"/>
              </w:rPr>
              <w:t xml:space="preserve"> </w:t>
            </w:r>
            <w:r w:rsidRPr="00D67877">
              <w:rPr>
                <w:rFonts w:cs="Arial"/>
                <w:b/>
                <w:sz w:val="22"/>
                <w:szCs w:val="22"/>
              </w:rPr>
              <w:t xml:space="preserve">= </w:t>
            </w:r>
            <w:r w:rsidR="00E7491F">
              <w:rPr>
                <w:rFonts w:cs="Arial"/>
                <w:b/>
                <w:sz w:val="22"/>
                <w:szCs w:val="22"/>
              </w:rPr>
              <w:t>5</w:t>
            </w:r>
            <w:r w:rsidRPr="00D67877">
              <w:rPr>
                <w:rFonts w:cs="Arial"/>
                <w:b/>
                <w:sz w:val="22"/>
                <w:szCs w:val="22"/>
              </w:rPr>
              <w:t xml:space="preserve"> points maximum</w:t>
            </w:r>
            <w:r w:rsidRPr="00F02760">
              <w:rPr>
                <w:rFonts w:cs="Arial"/>
                <w:sz w:val="22"/>
                <w:szCs w:val="21"/>
              </w:rPr>
              <w:t>  ;</w:t>
            </w:r>
          </w:p>
          <w:p w:rsidR="00E7491F" w:rsidRPr="00E7491F" w:rsidRDefault="00E26B5E" w:rsidP="00E7491F">
            <w:pPr>
              <w:numPr>
                <w:ilvl w:val="1"/>
                <w:numId w:val="37"/>
              </w:numPr>
              <w:spacing w:before="120" w:after="60"/>
              <w:ind w:left="315" w:hanging="284"/>
              <w:jc w:val="both"/>
              <w:rPr>
                <w:rFonts w:cs="Arial"/>
                <w:sz w:val="22"/>
                <w:szCs w:val="21"/>
              </w:rPr>
            </w:pPr>
            <w:r>
              <w:rPr>
                <w:rFonts w:cs="Arial"/>
                <w:sz w:val="22"/>
                <w:szCs w:val="21"/>
              </w:rPr>
              <w:t>Adéquation</w:t>
            </w:r>
            <w:r w:rsidR="00E7491F" w:rsidRPr="00E7491F">
              <w:rPr>
                <w:rFonts w:cs="Arial"/>
                <w:sz w:val="22"/>
                <w:szCs w:val="21"/>
              </w:rPr>
              <w:t xml:space="preserve"> du nombre de véhicules « atelier » et de la composition d’outils et d’équipements à bord pour des interventions d‘installation et de mise en service </w:t>
            </w:r>
            <w:r w:rsidR="00E7491F" w:rsidRPr="00D67877">
              <w:rPr>
                <w:rFonts w:cs="Arial"/>
                <w:b/>
                <w:sz w:val="22"/>
                <w:szCs w:val="22"/>
              </w:rPr>
              <w:t xml:space="preserve">= </w:t>
            </w:r>
            <w:r w:rsidR="00E7491F">
              <w:rPr>
                <w:rFonts w:cs="Arial"/>
                <w:b/>
                <w:sz w:val="22"/>
                <w:szCs w:val="22"/>
              </w:rPr>
              <w:t>3</w:t>
            </w:r>
            <w:r w:rsidR="00E7491F" w:rsidRPr="00D67877">
              <w:rPr>
                <w:rFonts w:cs="Arial"/>
                <w:b/>
                <w:sz w:val="22"/>
                <w:szCs w:val="22"/>
              </w:rPr>
              <w:t xml:space="preserve"> points maximum</w:t>
            </w:r>
            <w:r w:rsidR="00E7491F" w:rsidRPr="00F02760">
              <w:rPr>
                <w:rFonts w:cs="Arial"/>
                <w:sz w:val="22"/>
                <w:szCs w:val="21"/>
              </w:rPr>
              <w:t> ;</w:t>
            </w:r>
          </w:p>
          <w:p w:rsidR="006D5548" w:rsidRPr="006D5548" w:rsidRDefault="006D5548" w:rsidP="00543820">
            <w:pPr>
              <w:numPr>
                <w:ilvl w:val="1"/>
                <w:numId w:val="37"/>
              </w:numPr>
              <w:spacing w:before="60"/>
              <w:ind w:left="315" w:hanging="284"/>
              <w:jc w:val="both"/>
              <w:rPr>
                <w:rFonts w:cs="Arial"/>
                <w:sz w:val="22"/>
                <w:szCs w:val="21"/>
              </w:rPr>
            </w:pPr>
            <w:r w:rsidRPr="00D67877">
              <w:rPr>
                <w:rFonts w:cs="Arial"/>
                <w:sz w:val="22"/>
                <w:szCs w:val="22"/>
              </w:rPr>
              <w:t>Adéquation</w:t>
            </w:r>
            <w:r w:rsidRPr="00F02760">
              <w:rPr>
                <w:rFonts w:cs="Arial"/>
                <w:sz w:val="22"/>
                <w:szCs w:val="21"/>
              </w:rPr>
              <w:t xml:space="preserve"> de toutes autres informations relatives aux moyens matériels, jugées utiles par le candidat, tendant à assurer avec efficience l'exécution des prestations du marché</w:t>
            </w:r>
            <w:r>
              <w:rPr>
                <w:rFonts w:cs="Arial"/>
                <w:sz w:val="22"/>
                <w:szCs w:val="21"/>
              </w:rPr>
              <w:t xml:space="preserve"> </w:t>
            </w:r>
            <w:r w:rsidRPr="00D67877">
              <w:rPr>
                <w:rFonts w:cs="Arial"/>
                <w:b/>
                <w:sz w:val="22"/>
                <w:szCs w:val="22"/>
              </w:rPr>
              <w:t xml:space="preserve">= </w:t>
            </w:r>
            <w:r>
              <w:rPr>
                <w:rFonts w:cs="Arial"/>
                <w:b/>
                <w:sz w:val="22"/>
                <w:szCs w:val="22"/>
              </w:rPr>
              <w:t>2</w:t>
            </w:r>
            <w:r w:rsidRPr="00D67877">
              <w:rPr>
                <w:rFonts w:cs="Arial"/>
                <w:b/>
                <w:sz w:val="22"/>
                <w:szCs w:val="22"/>
              </w:rPr>
              <w:t xml:space="preserve"> points maximum</w:t>
            </w:r>
            <w:r w:rsidRPr="00F02760">
              <w:rPr>
                <w:rFonts w:cs="Arial"/>
                <w:sz w:val="22"/>
                <w:szCs w:val="21"/>
              </w:rPr>
              <w:t>.</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D5548" w:rsidRPr="00E14F59" w:rsidRDefault="006D5548" w:rsidP="00E26B5E">
            <w:pPr>
              <w:ind w:left="138" w:right="-108"/>
              <w:jc w:val="center"/>
              <w:rPr>
                <w:bCs/>
                <w:i/>
                <w:sz w:val="22"/>
                <w:szCs w:val="22"/>
              </w:rPr>
            </w:pPr>
            <w:r w:rsidRPr="00E14F59">
              <w:rPr>
                <w:bCs/>
                <w:i/>
                <w:sz w:val="22"/>
                <w:szCs w:val="22"/>
              </w:rPr>
              <w:t>Excellente : 10 points</w:t>
            </w:r>
          </w:p>
          <w:p w:rsidR="006D5548" w:rsidRPr="00E14F59" w:rsidRDefault="006D5548" w:rsidP="00E26B5E">
            <w:pPr>
              <w:ind w:left="138" w:right="-108"/>
              <w:jc w:val="center"/>
              <w:rPr>
                <w:bCs/>
                <w:i/>
                <w:sz w:val="22"/>
                <w:szCs w:val="22"/>
              </w:rPr>
            </w:pPr>
            <w:r w:rsidRPr="00E14F59">
              <w:rPr>
                <w:bCs/>
                <w:i/>
                <w:sz w:val="22"/>
                <w:szCs w:val="22"/>
              </w:rPr>
              <w:t>Très bonne : 9 points</w:t>
            </w:r>
          </w:p>
          <w:p w:rsidR="006D5548" w:rsidRPr="00E14F59" w:rsidRDefault="006D5548" w:rsidP="00E26B5E">
            <w:pPr>
              <w:ind w:left="138" w:right="-108"/>
              <w:jc w:val="center"/>
              <w:rPr>
                <w:bCs/>
                <w:i/>
                <w:sz w:val="22"/>
                <w:szCs w:val="22"/>
              </w:rPr>
            </w:pPr>
            <w:r w:rsidRPr="00E14F59">
              <w:rPr>
                <w:bCs/>
                <w:i/>
                <w:sz w:val="22"/>
                <w:szCs w:val="22"/>
              </w:rPr>
              <w:t>Bonne</w:t>
            </w:r>
            <w:r>
              <w:rPr>
                <w:bCs/>
                <w:i/>
                <w:sz w:val="22"/>
                <w:szCs w:val="22"/>
              </w:rPr>
              <w:t xml:space="preserve"> </w:t>
            </w:r>
            <w:r w:rsidRPr="00E14F59">
              <w:rPr>
                <w:bCs/>
                <w:i/>
                <w:sz w:val="22"/>
                <w:szCs w:val="22"/>
              </w:rPr>
              <w:t>: 7 à 8 points</w:t>
            </w:r>
          </w:p>
          <w:p w:rsidR="006D5548" w:rsidRPr="00E14F59" w:rsidRDefault="006D5548" w:rsidP="00E26B5E">
            <w:pPr>
              <w:ind w:left="138" w:right="-108"/>
              <w:jc w:val="center"/>
              <w:rPr>
                <w:bCs/>
                <w:i/>
                <w:sz w:val="22"/>
                <w:szCs w:val="22"/>
              </w:rPr>
            </w:pPr>
            <w:r w:rsidRPr="00E14F59">
              <w:rPr>
                <w:bCs/>
                <w:i/>
                <w:sz w:val="22"/>
                <w:szCs w:val="22"/>
              </w:rPr>
              <w:t>Moyenne : 5 à 6 points</w:t>
            </w:r>
          </w:p>
          <w:p w:rsidR="006D5548" w:rsidRPr="00E14F59" w:rsidRDefault="006D5548" w:rsidP="00E26B5E">
            <w:pPr>
              <w:ind w:left="138" w:right="-108"/>
              <w:jc w:val="center"/>
              <w:rPr>
                <w:bCs/>
                <w:i/>
                <w:sz w:val="22"/>
                <w:szCs w:val="22"/>
              </w:rPr>
            </w:pPr>
            <w:r>
              <w:rPr>
                <w:bCs/>
                <w:i/>
                <w:sz w:val="22"/>
                <w:szCs w:val="22"/>
              </w:rPr>
              <w:t>Passable</w:t>
            </w:r>
            <w:r w:rsidRPr="00E14F59">
              <w:rPr>
                <w:bCs/>
                <w:i/>
                <w:sz w:val="22"/>
                <w:szCs w:val="22"/>
              </w:rPr>
              <w:t> : 3 à 4 points</w:t>
            </w:r>
          </w:p>
          <w:p w:rsidR="006D5548" w:rsidRPr="00E14F59" w:rsidRDefault="006D5548" w:rsidP="00E26B5E">
            <w:pPr>
              <w:ind w:left="138" w:right="-108"/>
              <w:jc w:val="center"/>
              <w:rPr>
                <w:bCs/>
                <w:i/>
                <w:sz w:val="22"/>
                <w:szCs w:val="22"/>
              </w:rPr>
            </w:pPr>
            <w:r w:rsidRPr="00E14F59">
              <w:rPr>
                <w:bCs/>
                <w:i/>
                <w:sz w:val="22"/>
                <w:szCs w:val="22"/>
              </w:rPr>
              <w:t>Insuffisant : 1 à 2 points</w:t>
            </w:r>
          </w:p>
          <w:p w:rsidR="006D5548" w:rsidRPr="001512ED" w:rsidRDefault="00184EA2" w:rsidP="00E26B5E">
            <w:pPr>
              <w:keepNext/>
              <w:widowControl w:val="0"/>
              <w:ind w:left="-108" w:right="-108"/>
              <w:jc w:val="center"/>
              <w:rPr>
                <w:bCs/>
                <w:i/>
                <w:sz w:val="22"/>
                <w:szCs w:val="22"/>
              </w:rPr>
            </w:pPr>
            <w:r>
              <w:rPr>
                <w:bCs/>
                <w:i/>
                <w:sz w:val="22"/>
                <w:szCs w:val="22"/>
              </w:rPr>
              <w:t>A</w:t>
            </w:r>
            <w:r w:rsidR="006D5548" w:rsidRPr="00E14F59">
              <w:rPr>
                <w:bCs/>
                <w:i/>
                <w:sz w:val="22"/>
                <w:szCs w:val="22"/>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D5548" w:rsidRPr="001512ED" w:rsidRDefault="006D5548" w:rsidP="00E26B5E">
            <w:pPr>
              <w:keepNext/>
              <w:widowControl w:val="0"/>
              <w:ind w:left="-108" w:right="-110"/>
              <w:jc w:val="center"/>
              <w:rPr>
                <w:sz w:val="22"/>
                <w:szCs w:val="22"/>
              </w:rPr>
            </w:pPr>
            <w:r>
              <w:rPr>
                <w:b/>
                <w:bCs/>
                <w:sz w:val="22"/>
                <w:szCs w:val="22"/>
              </w:rPr>
              <w:t xml:space="preserve">10 </w:t>
            </w:r>
            <w:r w:rsidRPr="001512ED">
              <w:rPr>
                <w:b/>
                <w:bCs/>
                <w:sz w:val="22"/>
                <w:szCs w:val="22"/>
              </w:rPr>
              <w:t>points maximum</w:t>
            </w:r>
          </w:p>
        </w:tc>
      </w:tr>
    </w:tbl>
    <w:p w:rsidR="00FA5886" w:rsidRDefault="00FA5886" w:rsidP="00FA5886">
      <w:pPr>
        <w:pStyle w:val="Standard"/>
      </w:pPr>
    </w:p>
    <w:p w:rsidR="00744654" w:rsidRPr="00752AB2" w:rsidRDefault="00744654" w:rsidP="00744654">
      <w:pPr>
        <w:pBdr>
          <w:left w:val="single" w:sz="8" w:space="0" w:color="CCCCCC"/>
          <w:bottom w:val="single" w:sz="8" w:space="0" w:color="CCCCCC"/>
        </w:pBdr>
        <w:ind w:firstLine="284"/>
        <w:jc w:val="both"/>
        <w:outlineLvl w:val="1"/>
        <w:rPr>
          <w:rFonts w:ascii="Arial" w:hAnsi="Arial" w:cs="Arial"/>
          <w:b/>
          <w:bCs/>
        </w:rPr>
      </w:pPr>
      <w:bookmarkStart w:id="14" w:name="_Toc175051887"/>
      <w:r>
        <w:rPr>
          <w:rFonts w:ascii="Arial" w:hAnsi="Arial" w:cs="Arial"/>
          <w:b/>
          <w:bCs/>
        </w:rPr>
        <w:t>3</w:t>
      </w:r>
      <w:r w:rsidRPr="00752AB2">
        <w:rPr>
          <w:rFonts w:ascii="Arial" w:hAnsi="Arial" w:cs="Arial"/>
          <w:b/>
          <w:bCs/>
        </w:rPr>
        <w:t>.</w:t>
      </w:r>
      <w:r w:rsidR="00D712D9">
        <w:rPr>
          <w:rFonts w:ascii="Arial" w:hAnsi="Arial" w:cs="Arial"/>
          <w:b/>
          <w:bCs/>
        </w:rPr>
        <w:t>4</w:t>
      </w:r>
      <w:r w:rsidRPr="00752AB2">
        <w:rPr>
          <w:rFonts w:ascii="Arial" w:hAnsi="Arial" w:cs="Arial"/>
          <w:b/>
          <w:bCs/>
        </w:rPr>
        <w:t xml:space="preserve"> </w:t>
      </w:r>
      <w:r>
        <w:rPr>
          <w:rFonts w:ascii="Arial" w:hAnsi="Arial" w:cs="Arial"/>
          <w:b/>
          <w:bCs/>
        </w:rPr>
        <w:t>Critère « </w:t>
      </w:r>
      <w:r w:rsidR="00440430">
        <w:rPr>
          <w:rFonts w:ascii="Arial" w:hAnsi="Arial" w:cs="Arial"/>
          <w:b/>
          <w:bCs/>
        </w:rPr>
        <w:t>D</w:t>
      </w:r>
      <w:r w:rsidR="001E393E">
        <w:rPr>
          <w:rFonts w:ascii="Arial" w:hAnsi="Arial" w:cs="Arial"/>
          <w:b/>
          <w:bCs/>
        </w:rPr>
        <w:t xml:space="preserve">éveloppement durable </w:t>
      </w:r>
      <w:r>
        <w:rPr>
          <w:rFonts w:ascii="Arial" w:hAnsi="Arial" w:cs="Arial"/>
          <w:b/>
          <w:bCs/>
        </w:rPr>
        <w:t>»</w:t>
      </w:r>
      <w:bookmarkEnd w:id="14"/>
    </w:p>
    <w:p w:rsidR="00E14F59" w:rsidRPr="00D712D9" w:rsidRDefault="00E14F59" w:rsidP="00D712D9">
      <w:pPr>
        <w:rPr>
          <w:rFonts w:eastAsia="MS PMincho"/>
          <w:sz w:val="22"/>
          <w:lang w:eastAsia="zh-CN"/>
        </w:rPr>
      </w:pPr>
    </w:p>
    <w:tbl>
      <w:tblPr>
        <w:tblW w:w="14601" w:type="dxa"/>
        <w:tblInd w:w="-318" w:type="dxa"/>
        <w:tblLayout w:type="fixed"/>
        <w:tblLook w:val="0000" w:firstRow="0" w:lastRow="0" w:firstColumn="0" w:lastColumn="0" w:noHBand="0" w:noVBand="0"/>
      </w:tblPr>
      <w:tblGrid>
        <w:gridCol w:w="9498"/>
        <w:gridCol w:w="3969"/>
        <w:gridCol w:w="1134"/>
      </w:tblGrid>
      <w:tr w:rsidR="005C18B7" w:rsidRPr="001512ED" w:rsidTr="00E26B5E">
        <w:trPr>
          <w:trHeight w:val="441"/>
        </w:trPr>
        <w:tc>
          <w:tcPr>
            <w:tcW w:w="9498" w:type="dxa"/>
            <w:tcBorders>
              <w:top w:val="single" w:sz="4" w:space="0" w:color="auto"/>
              <w:left w:val="single" w:sz="4" w:space="0" w:color="auto"/>
              <w:bottom w:val="single" w:sz="4" w:space="0" w:color="auto"/>
              <w:right w:val="single" w:sz="4" w:space="0" w:color="auto"/>
            </w:tcBorders>
            <w:shd w:val="clear" w:color="auto" w:fill="E0E0E0"/>
            <w:vAlign w:val="center"/>
          </w:tcPr>
          <w:p w:rsidR="005C18B7" w:rsidRPr="001512ED" w:rsidRDefault="005C18B7" w:rsidP="00E26B5E">
            <w:pPr>
              <w:keepNext/>
              <w:widowControl w:val="0"/>
              <w:ind w:left="-60"/>
              <w:jc w:val="center"/>
              <w:rPr>
                <w:sz w:val="22"/>
                <w:szCs w:val="20"/>
              </w:rPr>
            </w:pPr>
            <w:r w:rsidRPr="001512ED">
              <w:rPr>
                <w:b/>
                <w:bCs/>
                <w:sz w:val="22"/>
                <w:szCs w:val="20"/>
              </w:rPr>
              <w:t>Type d’analyse</w:t>
            </w:r>
          </w:p>
        </w:tc>
        <w:tc>
          <w:tcPr>
            <w:tcW w:w="3969" w:type="dxa"/>
            <w:tcBorders>
              <w:top w:val="single" w:sz="4" w:space="0" w:color="auto"/>
              <w:left w:val="single" w:sz="4" w:space="0" w:color="auto"/>
              <w:bottom w:val="single" w:sz="4" w:space="0" w:color="auto"/>
              <w:right w:val="single" w:sz="4" w:space="0" w:color="auto"/>
            </w:tcBorders>
            <w:shd w:val="clear" w:color="auto" w:fill="E0E0E0"/>
            <w:vAlign w:val="center"/>
          </w:tcPr>
          <w:p w:rsidR="005C18B7" w:rsidRPr="001512ED" w:rsidRDefault="005C18B7" w:rsidP="00E26B5E">
            <w:pPr>
              <w:keepNext/>
              <w:widowControl w:val="0"/>
              <w:ind w:left="72"/>
              <w:jc w:val="center"/>
              <w:rPr>
                <w:sz w:val="22"/>
                <w:szCs w:val="20"/>
              </w:rPr>
            </w:pPr>
            <w:r w:rsidRPr="001512ED">
              <w:rPr>
                <w:b/>
                <w:bCs/>
                <w:sz w:val="22"/>
                <w:szCs w:val="20"/>
              </w:rPr>
              <w:t>Notation</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rsidR="005C18B7" w:rsidRPr="001512ED" w:rsidRDefault="005C18B7" w:rsidP="00E26B5E">
            <w:pPr>
              <w:keepNext/>
              <w:widowControl w:val="0"/>
              <w:jc w:val="center"/>
              <w:rPr>
                <w:sz w:val="22"/>
                <w:szCs w:val="20"/>
              </w:rPr>
            </w:pPr>
            <w:r w:rsidRPr="001512ED">
              <w:rPr>
                <w:b/>
                <w:bCs/>
                <w:sz w:val="22"/>
                <w:szCs w:val="20"/>
              </w:rPr>
              <w:t>Note</w:t>
            </w:r>
          </w:p>
        </w:tc>
      </w:tr>
      <w:tr w:rsidR="005C18B7" w:rsidRPr="001512ED" w:rsidTr="00E26B5E">
        <w:trPr>
          <w:trHeight w:val="3924"/>
        </w:trPr>
        <w:tc>
          <w:tcPr>
            <w:tcW w:w="9498" w:type="dxa"/>
            <w:tcBorders>
              <w:top w:val="single" w:sz="4" w:space="0" w:color="auto"/>
              <w:left w:val="single" w:sz="4" w:space="0" w:color="auto"/>
              <w:bottom w:val="single" w:sz="4" w:space="0" w:color="auto"/>
              <w:right w:val="single" w:sz="4" w:space="0" w:color="auto"/>
            </w:tcBorders>
            <w:shd w:val="clear" w:color="auto" w:fill="auto"/>
          </w:tcPr>
          <w:p w:rsidR="008E6CC1" w:rsidRPr="008E6CC1" w:rsidRDefault="008E6CC1" w:rsidP="008E6CC1">
            <w:pPr>
              <w:pStyle w:val="Paragraphedeliste"/>
              <w:numPr>
                <w:ilvl w:val="0"/>
                <w:numId w:val="28"/>
              </w:numPr>
              <w:tabs>
                <w:tab w:val="clear" w:pos="720"/>
              </w:tabs>
              <w:suppressAutoHyphens w:val="0"/>
              <w:spacing w:before="120"/>
              <w:ind w:left="315" w:hanging="284"/>
              <w:jc w:val="both"/>
              <w:rPr>
                <w:sz w:val="22"/>
                <w:szCs w:val="22"/>
              </w:rPr>
            </w:pPr>
            <w:r w:rsidRPr="008E6CC1">
              <w:rPr>
                <w:rFonts w:cs="Arial"/>
                <w:sz w:val="22"/>
                <w:szCs w:val="22"/>
                <w:lang w:eastAsia="fr-FR"/>
              </w:rPr>
              <w:t>Adéquation</w:t>
            </w:r>
            <w:r w:rsidRPr="008E6CC1">
              <w:rPr>
                <w:sz w:val="22"/>
                <w:szCs w:val="22"/>
              </w:rPr>
              <w:t xml:space="preserve"> de la politique mise en œuvre par le candidat en matière d’insertion professionnelle de personnes éloignés du marché du travail : nombre de personnes en lien avec l’exécution des prestations du marché (jeunes en recherche d’emploi, demandeurs d’emploi seniors, personnes reconnues invalides ou handicapées, etc), bénéficiaire d’un contrat de professionnalisation, contrat unique d’insertion, contrat d’apprentissage, contrat initiative emploi, autres =</w:t>
            </w:r>
            <w:r w:rsidRPr="008E6CC1">
              <w:rPr>
                <w:b/>
                <w:sz w:val="22"/>
                <w:szCs w:val="22"/>
              </w:rPr>
              <w:t xml:space="preserve"> 5 points maximum</w:t>
            </w:r>
            <w:r>
              <w:rPr>
                <w:b/>
                <w:sz w:val="22"/>
                <w:szCs w:val="22"/>
              </w:rPr>
              <w:t> ;</w:t>
            </w:r>
          </w:p>
          <w:p w:rsidR="008E6CC1" w:rsidRPr="008E6CC1" w:rsidRDefault="008E6CC1" w:rsidP="008E6CC1">
            <w:pPr>
              <w:ind w:left="315"/>
              <w:jc w:val="both"/>
              <w:rPr>
                <w:rFonts w:cs="Arial"/>
                <w:sz w:val="6"/>
                <w:szCs w:val="6"/>
              </w:rPr>
            </w:pPr>
          </w:p>
          <w:p w:rsidR="006D5548" w:rsidRPr="001E02F8" w:rsidRDefault="006D5548" w:rsidP="008E6CC1">
            <w:pPr>
              <w:numPr>
                <w:ilvl w:val="1"/>
                <w:numId w:val="28"/>
              </w:numPr>
              <w:tabs>
                <w:tab w:val="clear" w:pos="1440"/>
              </w:tabs>
              <w:spacing w:before="60" w:after="60"/>
              <w:ind w:left="315" w:hanging="284"/>
              <w:jc w:val="both"/>
              <w:rPr>
                <w:rFonts w:cs="Arial"/>
                <w:sz w:val="22"/>
                <w:szCs w:val="21"/>
              </w:rPr>
            </w:pPr>
            <w:r w:rsidRPr="001E02F8">
              <w:rPr>
                <w:rFonts w:cs="Arial"/>
                <w:sz w:val="22"/>
                <w:szCs w:val="21"/>
              </w:rPr>
              <w:t>Adéquation du processus mis en œuvre contribuant à la limitation de la pollution des véhicules utilisés pour la réalisation des livraisons (poste 1) et prestations d‘installation et de mise en service (poste 2) objet du marché : rationalisation des tournées, formation à l’éco-conduite des chauffeurs/techniciens, utilisation de carburant écologique ou autre mode de propulsion dit "propre", utilisation de véhicules répondant aux normes antipollution Euro V ou VI </w:t>
            </w:r>
            <w:r w:rsidRPr="001E02F8">
              <w:rPr>
                <w:rFonts w:cs="Arial"/>
                <w:b/>
                <w:sz w:val="22"/>
                <w:szCs w:val="22"/>
              </w:rPr>
              <w:t xml:space="preserve">= 2 points maximum </w:t>
            </w:r>
            <w:r w:rsidRPr="001E02F8">
              <w:rPr>
                <w:rFonts w:cs="Arial"/>
                <w:sz w:val="22"/>
                <w:szCs w:val="21"/>
              </w:rPr>
              <w:t>;</w:t>
            </w:r>
          </w:p>
          <w:p w:rsidR="006D5548" w:rsidRPr="001E02F8" w:rsidRDefault="006D5548" w:rsidP="006D5548">
            <w:pPr>
              <w:numPr>
                <w:ilvl w:val="1"/>
                <w:numId w:val="28"/>
              </w:numPr>
              <w:tabs>
                <w:tab w:val="clear" w:pos="1440"/>
              </w:tabs>
              <w:spacing w:before="100" w:after="60"/>
              <w:ind w:left="315" w:hanging="284"/>
              <w:jc w:val="both"/>
              <w:rPr>
                <w:rFonts w:cs="Arial"/>
                <w:sz w:val="22"/>
                <w:szCs w:val="22"/>
              </w:rPr>
            </w:pPr>
            <w:r w:rsidRPr="001E02F8">
              <w:rPr>
                <w:rFonts w:cs="Arial"/>
                <w:sz w:val="22"/>
                <w:szCs w:val="21"/>
              </w:rPr>
              <w:t>Adéquation</w:t>
            </w:r>
            <w:r w:rsidRPr="001E02F8">
              <w:rPr>
                <w:rFonts w:cs="Arial"/>
                <w:sz w:val="22"/>
                <w:szCs w:val="22"/>
              </w:rPr>
              <w:t xml:space="preserve"> </w:t>
            </w:r>
            <w:r w:rsidR="00F21576" w:rsidRPr="001E02F8">
              <w:rPr>
                <w:rFonts w:cs="Arial"/>
                <w:sz w:val="22"/>
                <w:szCs w:val="22"/>
              </w:rPr>
              <w:t xml:space="preserve">de la qualité </w:t>
            </w:r>
            <w:r w:rsidRPr="001E02F8">
              <w:rPr>
                <w:rFonts w:cs="Arial"/>
                <w:sz w:val="22"/>
                <w:szCs w:val="22"/>
              </w:rPr>
              <w:t xml:space="preserve">des emballages utilisés dans le cadre de la livraison des fournitures : existence d’une politique de réduction ou d’amélioration des emballages primaires ou secondaires, utilisation d’emballages composés de matériaux recyclés, éco-labellisés ou équivalent, consignes (poste 1) </w:t>
            </w:r>
            <w:r w:rsidRPr="001E02F8">
              <w:rPr>
                <w:rFonts w:cs="Arial"/>
                <w:b/>
                <w:sz w:val="22"/>
                <w:szCs w:val="22"/>
              </w:rPr>
              <w:t xml:space="preserve">= </w:t>
            </w:r>
            <w:r w:rsidR="001E02F8" w:rsidRPr="001E02F8">
              <w:rPr>
                <w:rFonts w:cs="Arial"/>
                <w:b/>
                <w:sz w:val="22"/>
                <w:szCs w:val="22"/>
              </w:rPr>
              <w:t>2</w:t>
            </w:r>
            <w:r w:rsidRPr="001E02F8">
              <w:rPr>
                <w:rFonts w:cs="Arial"/>
                <w:b/>
                <w:sz w:val="22"/>
                <w:szCs w:val="22"/>
              </w:rPr>
              <w:t xml:space="preserve"> point maximum</w:t>
            </w:r>
            <w:r w:rsidRPr="001E02F8">
              <w:rPr>
                <w:rFonts w:cs="Arial"/>
                <w:sz w:val="22"/>
                <w:szCs w:val="22"/>
              </w:rPr>
              <w:t xml:space="preserve"> ;</w:t>
            </w:r>
          </w:p>
          <w:p w:rsidR="005C18B7" w:rsidRPr="006D5548" w:rsidRDefault="006D5548" w:rsidP="00543820">
            <w:pPr>
              <w:numPr>
                <w:ilvl w:val="1"/>
                <w:numId w:val="28"/>
              </w:numPr>
              <w:tabs>
                <w:tab w:val="clear" w:pos="1440"/>
              </w:tabs>
              <w:spacing w:before="100" w:after="60"/>
              <w:ind w:left="315" w:hanging="284"/>
              <w:jc w:val="both"/>
              <w:rPr>
                <w:rFonts w:cs="Arial"/>
                <w:sz w:val="22"/>
                <w:szCs w:val="21"/>
              </w:rPr>
            </w:pPr>
            <w:r w:rsidRPr="001E02F8">
              <w:rPr>
                <w:rFonts w:cs="Arial"/>
                <w:sz w:val="22"/>
                <w:szCs w:val="21"/>
              </w:rPr>
              <w:t>Adéquation de toutes autres informations jugées utiles par le candidat, portant sur une démarche de « </w:t>
            </w:r>
            <w:r w:rsidR="001E393E" w:rsidRPr="001E02F8">
              <w:rPr>
                <w:rFonts w:cs="Arial"/>
                <w:sz w:val="22"/>
                <w:szCs w:val="21"/>
              </w:rPr>
              <w:t xml:space="preserve">développement durable </w:t>
            </w:r>
            <w:r w:rsidRPr="001E02F8">
              <w:rPr>
                <w:rFonts w:cs="Arial"/>
                <w:sz w:val="22"/>
                <w:szCs w:val="21"/>
              </w:rPr>
              <w:t xml:space="preserve">» en rapport avec l’objet du marché </w:t>
            </w:r>
            <w:r w:rsidRPr="001E02F8">
              <w:rPr>
                <w:rFonts w:cs="Arial"/>
                <w:b/>
                <w:sz w:val="22"/>
                <w:szCs w:val="22"/>
              </w:rPr>
              <w:t>= 1</w:t>
            </w:r>
            <w:r w:rsidR="00D712D9" w:rsidRPr="001E02F8">
              <w:rPr>
                <w:rFonts w:cs="Arial"/>
                <w:b/>
                <w:sz w:val="22"/>
                <w:szCs w:val="22"/>
              </w:rPr>
              <w:t xml:space="preserve"> </w:t>
            </w:r>
            <w:r w:rsidRPr="001E02F8">
              <w:rPr>
                <w:rFonts w:cs="Arial"/>
                <w:b/>
                <w:sz w:val="22"/>
                <w:szCs w:val="22"/>
              </w:rPr>
              <w:t>point maximum</w:t>
            </w:r>
            <w:r w:rsidRPr="001E02F8">
              <w:rPr>
                <w:rFonts w:cs="Arial"/>
                <w:sz w:val="22"/>
                <w:szCs w:val="21"/>
              </w:rPr>
              <w: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1E393E" w:rsidRPr="00E14F59" w:rsidRDefault="001E393E" w:rsidP="001E393E">
            <w:pPr>
              <w:ind w:left="138" w:right="-108"/>
              <w:jc w:val="center"/>
              <w:rPr>
                <w:bCs/>
                <w:i/>
                <w:sz w:val="22"/>
                <w:szCs w:val="22"/>
              </w:rPr>
            </w:pPr>
            <w:r w:rsidRPr="00E14F59">
              <w:rPr>
                <w:bCs/>
                <w:i/>
                <w:sz w:val="22"/>
                <w:szCs w:val="22"/>
              </w:rPr>
              <w:t>Excellente : 10 points</w:t>
            </w:r>
          </w:p>
          <w:p w:rsidR="001E393E" w:rsidRPr="00E14F59" w:rsidRDefault="001E393E" w:rsidP="001E393E">
            <w:pPr>
              <w:ind w:left="138" w:right="-108"/>
              <w:jc w:val="center"/>
              <w:rPr>
                <w:bCs/>
                <w:i/>
                <w:sz w:val="22"/>
                <w:szCs w:val="22"/>
              </w:rPr>
            </w:pPr>
            <w:r w:rsidRPr="00E14F59">
              <w:rPr>
                <w:bCs/>
                <w:i/>
                <w:sz w:val="22"/>
                <w:szCs w:val="22"/>
              </w:rPr>
              <w:t>Très bonne : 9 points</w:t>
            </w:r>
          </w:p>
          <w:p w:rsidR="001E393E" w:rsidRPr="00E14F59" w:rsidRDefault="001E393E" w:rsidP="001E393E">
            <w:pPr>
              <w:ind w:left="138" w:right="-108"/>
              <w:jc w:val="center"/>
              <w:rPr>
                <w:bCs/>
                <w:i/>
                <w:sz w:val="22"/>
                <w:szCs w:val="22"/>
              </w:rPr>
            </w:pPr>
            <w:r w:rsidRPr="00E14F59">
              <w:rPr>
                <w:bCs/>
                <w:i/>
                <w:sz w:val="22"/>
                <w:szCs w:val="22"/>
              </w:rPr>
              <w:t>Bonne</w:t>
            </w:r>
            <w:r>
              <w:rPr>
                <w:bCs/>
                <w:i/>
                <w:sz w:val="22"/>
                <w:szCs w:val="22"/>
              </w:rPr>
              <w:t xml:space="preserve"> </w:t>
            </w:r>
            <w:r w:rsidRPr="00E14F59">
              <w:rPr>
                <w:bCs/>
                <w:i/>
                <w:sz w:val="22"/>
                <w:szCs w:val="22"/>
              </w:rPr>
              <w:t>: 7 à 8 points</w:t>
            </w:r>
          </w:p>
          <w:p w:rsidR="001E393E" w:rsidRPr="00E14F59" w:rsidRDefault="001E393E" w:rsidP="001E393E">
            <w:pPr>
              <w:ind w:left="138" w:right="-108"/>
              <w:jc w:val="center"/>
              <w:rPr>
                <w:bCs/>
                <w:i/>
                <w:sz w:val="22"/>
                <w:szCs w:val="22"/>
              </w:rPr>
            </w:pPr>
            <w:r w:rsidRPr="00E14F59">
              <w:rPr>
                <w:bCs/>
                <w:i/>
                <w:sz w:val="22"/>
                <w:szCs w:val="22"/>
              </w:rPr>
              <w:t>Moyenne : 5 à 6 points</w:t>
            </w:r>
          </w:p>
          <w:p w:rsidR="001E393E" w:rsidRPr="00E14F59" w:rsidRDefault="001E393E" w:rsidP="001E393E">
            <w:pPr>
              <w:ind w:left="138" w:right="-108"/>
              <w:jc w:val="center"/>
              <w:rPr>
                <w:bCs/>
                <w:i/>
                <w:sz w:val="22"/>
                <w:szCs w:val="22"/>
              </w:rPr>
            </w:pPr>
            <w:r>
              <w:rPr>
                <w:bCs/>
                <w:i/>
                <w:sz w:val="22"/>
                <w:szCs w:val="22"/>
              </w:rPr>
              <w:t>Passable</w:t>
            </w:r>
            <w:r w:rsidRPr="00E14F59">
              <w:rPr>
                <w:bCs/>
                <w:i/>
                <w:sz w:val="22"/>
                <w:szCs w:val="22"/>
              </w:rPr>
              <w:t> : 3 à 4 points</w:t>
            </w:r>
          </w:p>
          <w:p w:rsidR="001E393E" w:rsidRPr="00E14F59" w:rsidRDefault="001E393E" w:rsidP="001E393E">
            <w:pPr>
              <w:ind w:left="138" w:right="-108"/>
              <w:jc w:val="center"/>
              <w:rPr>
                <w:bCs/>
                <w:i/>
                <w:sz w:val="22"/>
                <w:szCs w:val="22"/>
              </w:rPr>
            </w:pPr>
            <w:r w:rsidRPr="00E14F59">
              <w:rPr>
                <w:bCs/>
                <w:i/>
                <w:sz w:val="22"/>
                <w:szCs w:val="22"/>
              </w:rPr>
              <w:t>Insuffisant : 1 à 2 points</w:t>
            </w:r>
          </w:p>
          <w:p w:rsidR="005C18B7" w:rsidRPr="001512ED" w:rsidRDefault="001E393E" w:rsidP="001E393E">
            <w:pPr>
              <w:keepNext/>
              <w:widowControl w:val="0"/>
              <w:ind w:left="-108" w:right="-108"/>
              <w:jc w:val="center"/>
              <w:rPr>
                <w:sz w:val="22"/>
                <w:szCs w:val="22"/>
                <w:highlight w:val="yellow"/>
              </w:rPr>
            </w:pPr>
            <w:r>
              <w:rPr>
                <w:bCs/>
                <w:i/>
                <w:sz w:val="22"/>
                <w:szCs w:val="22"/>
              </w:rPr>
              <w:t>A</w:t>
            </w:r>
            <w:r w:rsidRPr="00E14F59">
              <w:rPr>
                <w:bCs/>
                <w:i/>
                <w:sz w:val="22"/>
                <w:szCs w:val="22"/>
              </w:rPr>
              <w:t>bsence de réponse : 0 point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18B7" w:rsidRPr="001512ED" w:rsidRDefault="001E393E" w:rsidP="00E26B5E">
            <w:pPr>
              <w:keepNext/>
              <w:widowControl w:val="0"/>
              <w:ind w:left="-108" w:right="-110"/>
              <w:jc w:val="center"/>
              <w:rPr>
                <w:sz w:val="22"/>
                <w:szCs w:val="22"/>
              </w:rPr>
            </w:pPr>
            <w:r>
              <w:rPr>
                <w:b/>
                <w:bCs/>
                <w:sz w:val="22"/>
                <w:szCs w:val="22"/>
              </w:rPr>
              <w:t>10</w:t>
            </w:r>
            <w:r w:rsidR="005C18B7" w:rsidRPr="001512ED">
              <w:rPr>
                <w:b/>
                <w:bCs/>
                <w:sz w:val="22"/>
                <w:szCs w:val="22"/>
              </w:rPr>
              <w:t xml:space="preserve"> points maximum</w:t>
            </w:r>
          </w:p>
        </w:tc>
      </w:tr>
    </w:tbl>
    <w:p w:rsidR="00E14F59" w:rsidRPr="00543820" w:rsidRDefault="00E14F59" w:rsidP="008E6CC1">
      <w:pPr>
        <w:rPr>
          <w:rFonts w:eastAsia="MS PMincho"/>
          <w:sz w:val="16"/>
          <w:lang w:eastAsia="zh-CN"/>
        </w:rPr>
      </w:pPr>
    </w:p>
    <w:p w:rsidR="005C18B7" w:rsidRPr="005C18B7" w:rsidRDefault="005C18B7" w:rsidP="008E6CC1">
      <w:pPr>
        <w:rPr>
          <w:b/>
          <w:i/>
          <w:szCs w:val="22"/>
          <w:u w:val="single"/>
        </w:rPr>
      </w:pPr>
      <w:r w:rsidRPr="005C18B7">
        <w:rPr>
          <w:b/>
          <w:i/>
          <w:szCs w:val="22"/>
          <w:u w:val="single"/>
        </w:rPr>
        <w:t>La note « 0 » pour ces critères n’est pas éliminatoire et n’entraîne pas l’irrégularité de l’offre.</w:t>
      </w:r>
    </w:p>
    <w:p w:rsidR="006D5548" w:rsidRDefault="006D5548" w:rsidP="006D5548">
      <w:pPr>
        <w:pStyle w:val="Titre1"/>
        <w:numPr>
          <w:ilvl w:val="0"/>
          <w:numId w:val="1"/>
        </w:numPr>
        <w:pBdr>
          <w:top w:val="single" w:sz="8" w:space="1" w:color="C0C0C0"/>
          <w:left w:val="single" w:sz="8" w:space="1" w:color="C0C0C0"/>
          <w:bottom w:val="single" w:sz="8" w:space="1" w:color="C0C0C0"/>
          <w:right w:val="single" w:sz="8" w:space="1" w:color="C0C0C0"/>
        </w:pBdr>
        <w:shd w:val="clear" w:color="auto" w:fill="CCCCCC"/>
        <w:tabs>
          <w:tab w:val="clear" w:pos="0"/>
          <w:tab w:val="num" w:pos="720"/>
        </w:tabs>
        <w:autoSpaceDE/>
        <w:spacing w:after="120"/>
        <w:ind w:left="0" w:firstLine="0"/>
        <w:textAlignment w:val="center"/>
        <w:rPr>
          <w:rFonts w:eastAsia="MS PMincho"/>
          <w:kern w:val="1"/>
          <w:sz w:val="24"/>
          <w:szCs w:val="48"/>
        </w:rPr>
      </w:pPr>
      <w:bookmarkStart w:id="15" w:name="_Toc175051888"/>
      <w:r>
        <w:rPr>
          <w:rFonts w:eastAsia="MS PMincho"/>
          <w:kern w:val="1"/>
          <w:sz w:val="24"/>
          <w:szCs w:val="48"/>
        </w:rPr>
        <w:lastRenderedPageBreak/>
        <w:t xml:space="preserve">ARTICLE </w:t>
      </w:r>
      <w:r w:rsidR="00D712D9">
        <w:rPr>
          <w:rFonts w:eastAsia="MS PMincho"/>
          <w:kern w:val="1"/>
          <w:sz w:val="24"/>
          <w:szCs w:val="48"/>
        </w:rPr>
        <w:t>4</w:t>
      </w:r>
      <w:r w:rsidRPr="00752AB2">
        <w:rPr>
          <w:rFonts w:eastAsia="MS PMincho"/>
          <w:kern w:val="1"/>
          <w:sz w:val="24"/>
          <w:szCs w:val="48"/>
        </w:rPr>
        <w:t> : GRILLE D’ANALYSE DES CRITERES DU LOT</w:t>
      </w:r>
      <w:r>
        <w:rPr>
          <w:rFonts w:eastAsia="MS PMincho"/>
          <w:kern w:val="1"/>
          <w:sz w:val="24"/>
          <w:szCs w:val="48"/>
        </w:rPr>
        <w:t xml:space="preserve"> 4</w:t>
      </w:r>
      <w:bookmarkEnd w:id="15"/>
    </w:p>
    <w:p w:rsidR="006D5548" w:rsidRPr="00FA5886" w:rsidRDefault="006D5548" w:rsidP="006D5548">
      <w:pPr>
        <w:rPr>
          <w:rFonts w:eastAsia="MS PMincho"/>
          <w:sz w:val="20"/>
          <w:lang w:eastAsia="zh-CN"/>
        </w:rPr>
      </w:pPr>
    </w:p>
    <w:p w:rsidR="006D5548" w:rsidRPr="00752AB2" w:rsidRDefault="006D5548" w:rsidP="006D5548">
      <w:pPr>
        <w:pBdr>
          <w:left w:val="single" w:sz="8" w:space="0" w:color="CCCCCC"/>
          <w:bottom w:val="single" w:sz="8" w:space="0" w:color="CCCCCC"/>
        </w:pBdr>
        <w:ind w:firstLine="284"/>
        <w:jc w:val="both"/>
        <w:outlineLvl w:val="1"/>
        <w:rPr>
          <w:rFonts w:ascii="Arial" w:hAnsi="Arial" w:cs="Arial"/>
          <w:b/>
          <w:bCs/>
        </w:rPr>
      </w:pPr>
      <w:bookmarkStart w:id="16" w:name="_Toc175051889"/>
      <w:r>
        <w:rPr>
          <w:rFonts w:ascii="Arial" w:hAnsi="Arial" w:cs="Arial"/>
          <w:b/>
          <w:bCs/>
        </w:rPr>
        <w:t>4</w:t>
      </w:r>
      <w:r w:rsidRPr="00752AB2">
        <w:rPr>
          <w:rFonts w:ascii="Arial" w:hAnsi="Arial" w:cs="Arial"/>
          <w:b/>
          <w:bCs/>
        </w:rPr>
        <w:t>.</w:t>
      </w:r>
      <w:r>
        <w:rPr>
          <w:rFonts w:ascii="Arial" w:hAnsi="Arial" w:cs="Arial"/>
          <w:b/>
          <w:bCs/>
        </w:rPr>
        <w:t>1</w:t>
      </w:r>
      <w:r w:rsidRPr="00752AB2">
        <w:rPr>
          <w:rFonts w:ascii="Arial" w:hAnsi="Arial" w:cs="Arial"/>
          <w:b/>
          <w:bCs/>
        </w:rPr>
        <w:t xml:space="preserve"> </w:t>
      </w:r>
      <w:r>
        <w:rPr>
          <w:rFonts w:ascii="Arial" w:hAnsi="Arial" w:cs="Arial"/>
          <w:b/>
          <w:bCs/>
        </w:rPr>
        <w:t>Critère « </w:t>
      </w:r>
      <w:r w:rsidR="00203346">
        <w:rPr>
          <w:rFonts w:ascii="Arial" w:hAnsi="Arial" w:cs="Arial"/>
          <w:b/>
          <w:bCs/>
        </w:rPr>
        <w:t>Moyens humains</w:t>
      </w:r>
      <w:r>
        <w:rPr>
          <w:rFonts w:ascii="Arial" w:hAnsi="Arial" w:cs="Arial"/>
          <w:b/>
          <w:bCs/>
        </w:rPr>
        <w:t> »</w:t>
      </w:r>
      <w:bookmarkEnd w:id="16"/>
      <w:r w:rsidR="007811DA">
        <w:rPr>
          <w:rFonts w:ascii="Arial" w:hAnsi="Arial" w:cs="Arial"/>
          <w:b/>
          <w:bCs/>
        </w:rPr>
        <w:t xml:space="preserve"> </w:t>
      </w:r>
    </w:p>
    <w:p w:rsidR="00E14F59" w:rsidRPr="00D712D9" w:rsidRDefault="00E14F59" w:rsidP="00D712D9">
      <w:pPr>
        <w:rPr>
          <w:rFonts w:eastAsia="MS PMincho"/>
          <w:sz w:val="22"/>
          <w:lang w:eastAsia="zh-CN"/>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D712D9" w:rsidRPr="001512ED" w:rsidTr="00E26B5E">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jc w:val="center"/>
              <w:rPr>
                <w:sz w:val="22"/>
                <w:szCs w:val="22"/>
              </w:rPr>
            </w:pPr>
            <w:r w:rsidRPr="001512ED">
              <w:rPr>
                <w:b/>
                <w:bCs/>
                <w:sz w:val="22"/>
                <w:szCs w:val="22"/>
              </w:rPr>
              <w:t>Note</w:t>
            </w:r>
          </w:p>
        </w:tc>
      </w:tr>
      <w:tr w:rsidR="00D712D9" w:rsidRPr="001512ED" w:rsidTr="00E26B5E">
        <w:trPr>
          <w:trHeight w:val="2205"/>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D712D9" w:rsidRPr="008A50EF" w:rsidRDefault="00D712D9" w:rsidP="008A50EF">
            <w:pPr>
              <w:numPr>
                <w:ilvl w:val="1"/>
                <w:numId w:val="37"/>
              </w:numPr>
              <w:spacing w:before="60" w:after="60"/>
              <w:ind w:left="315" w:hanging="284"/>
              <w:jc w:val="both"/>
              <w:rPr>
                <w:rFonts w:cs="Arial"/>
                <w:sz w:val="22"/>
                <w:szCs w:val="22"/>
              </w:rPr>
            </w:pPr>
            <w:r>
              <w:rPr>
                <w:rFonts w:cs="Arial"/>
                <w:sz w:val="22"/>
                <w:szCs w:val="22"/>
              </w:rPr>
              <w:t>Adéquation</w:t>
            </w:r>
            <w:r w:rsidRPr="00F02760">
              <w:rPr>
                <w:rFonts w:cs="Arial"/>
                <w:sz w:val="22"/>
                <w:szCs w:val="22"/>
              </w:rPr>
              <w:t xml:space="preserve"> des qualifications générales et spécifiques détenues par les techniciens dédiés à la réalisation des prestations de réparation </w:t>
            </w:r>
            <w:r w:rsidRPr="00F02760">
              <w:rPr>
                <w:sz w:val="22"/>
                <w:szCs w:val="22"/>
              </w:rPr>
              <w:t>des terminaux embarqués, des systèmes déployables et des installations d'infrastructure de radiocommunications ANTARES </w:t>
            </w:r>
            <w:r w:rsidRPr="00F02760">
              <w:rPr>
                <w:rFonts w:cs="Arial"/>
                <w:sz w:val="22"/>
                <w:szCs w:val="22"/>
              </w:rPr>
              <w:t xml:space="preserve"> : </w:t>
            </w:r>
            <w:r w:rsidRPr="00F02760">
              <w:rPr>
                <w:rFonts w:cs="Arial"/>
                <w:sz w:val="22"/>
                <w:szCs w:val="22"/>
                <w:u w:val="single"/>
              </w:rPr>
              <w:t>expérience</w:t>
            </w:r>
            <w:r w:rsidRPr="00F02760">
              <w:rPr>
                <w:rFonts w:cs="Arial"/>
                <w:sz w:val="22"/>
                <w:szCs w:val="22"/>
              </w:rPr>
              <w:t xml:space="preserve">, </w:t>
            </w:r>
            <w:r w:rsidRPr="00F02760">
              <w:rPr>
                <w:rFonts w:cs="Arial"/>
                <w:sz w:val="22"/>
                <w:szCs w:val="22"/>
                <w:u w:val="single"/>
              </w:rPr>
              <w:t>diplômes</w:t>
            </w:r>
            <w:r w:rsidRPr="00F02760">
              <w:rPr>
                <w:rFonts w:cs="Arial"/>
                <w:sz w:val="22"/>
                <w:szCs w:val="22"/>
              </w:rPr>
              <w:t xml:space="preserve">, </w:t>
            </w:r>
            <w:r w:rsidRPr="00F02760">
              <w:rPr>
                <w:rFonts w:cs="Arial"/>
                <w:sz w:val="22"/>
                <w:szCs w:val="22"/>
                <w:u w:val="single"/>
              </w:rPr>
              <w:t xml:space="preserve">habilitations </w:t>
            </w:r>
            <w:r w:rsidRPr="00F02760">
              <w:rPr>
                <w:rFonts w:cs="Arial"/>
                <w:sz w:val="22"/>
                <w:szCs w:val="22"/>
              </w:rPr>
              <w:t xml:space="preserve">(habilitations électriques / habilitation « travail en hauteur »), </w:t>
            </w:r>
            <w:r w:rsidRPr="00F02760">
              <w:rPr>
                <w:rFonts w:cs="Arial"/>
                <w:sz w:val="22"/>
                <w:szCs w:val="22"/>
                <w:u w:val="single"/>
              </w:rPr>
              <w:t>et</w:t>
            </w:r>
            <w:r w:rsidRPr="00F02760">
              <w:rPr>
                <w:rFonts w:cs="Arial"/>
                <w:sz w:val="22"/>
                <w:szCs w:val="22"/>
              </w:rPr>
              <w:t xml:space="preserve"> </w:t>
            </w:r>
            <w:r w:rsidRPr="00F02760">
              <w:rPr>
                <w:rFonts w:cs="Arial"/>
                <w:sz w:val="22"/>
                <w:szCs w:val="22"/>
                <w:u w:val="single"/>
              </w:rPr>
              <w:t>formations</w:t>
            </w:r>
            <w:r w:rsidRPr="00F02760">
              <w:rPr>
                <w:rFonts w:cs="Arial"/>
                <w:sz w:val="22"/>
                <w:szCs w:val="22"/>
              </w:rPr>
              <w:t xml:space="preserve"> suivies, en distinguant celles réalisées chez le candidat (plan de formation interne) et celles réalisées chez le(s) constructeur(s), ainsi qu'en précisant leur date</w:t>
            </w:r>
            <w:bookmarkStart w:id="17" w:name="_GoBack"/>
            <w:bookmarkEnd w:id="17"/>
            <w:r w:rsidRPr="00F02760">
              <w:rPr>
                <w:rFonts w:cs="Arial"/>
                <w:sz w:val="22"/>
                <w:szCs w:val="22"/>
              </w:rPr>
              <w:t xml:space="preserve"> d'obtention, la durée, l'intitulé exact de la formation, leur périmètre et leur récurrence (maintien des acquis)</w:t>
            </w:r>
            <w:r w:rsidR="00C0289B">
              <w:rPr>
                <w:rFonts w:cs="Arial"/>
                <w:sz w:val="22"/>
                <w:szCs w:val="22"/>
              </w:rPr>
              <w:t xml:space="preserve">, détenus par chaque technicien </w:t>
            </w:r>
            <w:r w:rsidRPr="00D67877">
              <w:rPr>
                <w:rFonts w:cs="Arial"/>
                <w:b/>
                <w:sz w:val="22"/>
                <w:szCs w:val="22"/>
              </w:rPr>
              <w:t xml:space="preserve">= </w:t>
            </w:r>
            <w:r w:rsidR="008A50EF">
              <w:rPr>
                <w:rFonts w:cs="Arial"/>
                <w:b/>
                <w:sz w:val="22"/>
                <w:szCs w:val="22"/>
              </w:rPr>
              <w:t>5</w:t>
            </w:r>
            <w:r w:rsidRPr="00D67877">
              <w:rPr>
                <w:rFonts w:cs="Arial"/>
                <w:b/>
                <w:sz w:val="22"/>
                <w:szCs w:val="22"/>
              </w:rPr>
              <w:t xml:space="preserve"> points maximum</w:t>
            </w:r>
            <w:r>
              <w:rPr>
                <w:rFonts w:cs="Arial"/>
                <w:b/>
                <w:sz w:val="22"/>
                <w:szCs w:val="22"/>
              </w:rPr>
              <w:t xml:space="preserve"> </w:t>
            </w:r>
            <w:r w:rsidRPr="00F02760">
              <w:rPr>
                <w:rFonts w:cs="Arial"/>
                <w:sz w:val="22"/>
                <w:szCs w:val="21"/>
              </w:rPr>
              <w:t>;</w:t>
            </w:r>
          </w:p>
          <w:p w:rsidR="008A50EF" w:rsidRPr="008A50EF" w:rsidRDefault="008A50EF" w:rsidP="008A50EF">
            <w:pPr>
              <w:widowControl w:val="0"/>
              <w:numPr>
                <w:ilvl w:val="1"/>
                <w:numId w:val="37"/>
              </w:numPr>
              <w:suppressAutoHyphens/>
              <w:ind w:left="315" w:hanging="284"/>
              <w:jc w:val="both"/>
              <w:textAlignment w:val="center"/>
              <w:rPr>
                <w:rFonts w:cs="Arial"/>
                <w:sz w:val="22"/>
                <w:szCs w:val="22"/>
              </w:rPr>
            </w:pPr>
            <w:r w:rsidRPr="008A50EF">
              <w:rPr>
                <w:rFonts w:cs="Arial"/>
                <w:sz w:val="22"/>
                <w:szCs w:val="22"/>
              </w:rPr>
              <w:t xml:space="preserve">Adéquation du nombre de techniciens dédiés à l’exécution des prestations objet du marché = </w:t>
            </w:r>
            <w:r>
              <w:rPr>
                <w:rFonts w:cs="Arial"/>
                <w:b/>
                <w:sz w:val="22"/>
                <w:szCs w:val="22"/>
              </w:rPr>
              <w:t>3</w:t>
            </w:r>
            <w:r w:rsidRPr="008A50EF">
              <w:rPr>
                <w:rFonts w:cs="Arial"/>
                <w:b/>
                <w:sz w:val="22"/>
                <w:szCs w:val="22"/>
              </w:rPr>
              <w:t xml:space="preserve"> points maximum</w:t>
            </w:r>
            <w:r w:rsidRPr="008A50EF">
              <w:rPr>
                <w:rFonts w:cs="Arial"/>
                <w:sz w:val="22"/>
                <w:szCs w:val="22"/>
              </w:rPr>
              <w:t> ;</w:t>
            </w:r>
          </w:p>
          <w:p w:rsidR="00D712D9" w:rsidRPr="00D712D9" w:rsidRDefault="00D712D9" w:rsidP="008A50EF">
            <w:pPr>
              <w:numPr>
                <w:ilvl w:val="1"/>
                <w:numId w:val="37"/>
              </w:numPr>
              <w:spacing w:before="60" w:after="120"/>
              <w:ind w:left="315" w:hanging="284"/>
              <w:jc w:val="both"/>
              <w:rPr>
                <w:rFonts w:cs="Arial"/>
                <w:sz w:val="22"/>
                <w:szCs w:val="22"/>
              </w:rPr>
            </w:pPr>
            <w:r>
              <w:rPr>
                <w:rFonts w:cs="Arial"/>
                <w:sz w:val="22"/>
                <w:szCs w:val="22"/>
              </w:rPr>
              <w:t>Adéquation</w:t>
            </w:r>
            <w:r w:rsidRPr="00F02760">
              <w:rPr>
                <w:rFonts w:cs="Arial"/>
                <w:sz w:val="22"/>
                <w:szCs w:val="22"/>
              </w:rPr>
              <w:t xml:space="preserve"> de toutes autres informations relatives </w:t>
            </w:r>
            <w:r w:rsidR="004F6473">
              <w:rPr>
                <w:rFonts w:cs="Arial"/>
                <w:sz w:val="22"/>
                <w:szCs w:val="22"/>
              </w:rPr>
              <w:t>au moyens humains</w:t>
            </w:r>
            <w:r w:rsidRPr="00F02760">
              <w:rPr>
                <w:rFonts w:cs="Arial"/>
                <w:sz w:val="22"/>
                <w:szCs w:val="22"/>
              </w:rPr>
              <w:t>, jugées utiles par le candidat, tendant à assurer avec efficience l'exécution des prestations du marché</w:t>
            </w:r>
            <w:r>
              <w:rPr>
                <w:rFonts w:cs="Arial"/>
                <w:sz w:val="22"/>
                <w:szCs w:val="22"/>
              </w:rPr>
              <w:t xml:space="preserve"> </w:t>
            </w:r>
            <w:r w:rsidRPr="00D67877">
              <w:rPr>
                <w:rFonts w:cs="Arial"/>
                <w:b/>
                <w:sz w:val="22"/>
                <w:szCs w:val="22"/>
              </w:rPr>
              <w:t xml:space="preserve">= </w:t>
            </w:r>
            <w:r>
              <w:rPr>
                <w:rFonts w:cs="Arial"/>
                <w:b/>
                <w:sz w:val="22"/>
                <w:szCs w:val="22"/>
              </w:rPr>
              <w:t>2</w:t>
            </w:r>
            <w:r w:rsidRPr="00D67877">
              <w:rPr>
                <w:rFonts w:cs="Arial"/>
                <w:b/>
                <w:sz w:val="22"/>
                <w:szCs w:val="22"/>
              </w:rPr>
              <w:t xml:space="preserve"> points maximum</w:t>
            </w:r>
            <w:r>
              <w:rPr>
                <w:rFonts w:cs="Arial"/>
                <w:b/>
                <w:sz w:val="22"/>
                <w:szCs w:val="22"/>
              </w:rPr>
              <w:t>.</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712D9" w:rsidRPr="00E14F59" w:rsidRDefault="00D712D9" w:rsidP="00E26B5E">
            <w:pPr>
              <w:ind w:left="138" w:right="-108"/>
              <w:jc w:val="center"/>
              <w:rPr>
                <w:bCs/>
                <w:i/>
                <w:sz w:val="22"/>
                <w:szCs w:val="22"/>
              </w:rPr>
            </w:pPr>
            <w:r w:rsidRPr="00E14F59">
              <w:rPr>
                <w:bCs/>
                <w:i/>
                <w:sz w:val="22"/>
                <w:szCs w:val="22"/>
              </w:rPr>
              <w:t>Excellente : 10 points</w:t>
            </w:r>
          </w:p>
          <w:p w:rsidR="00D712D9" w:rsidRPr="00E14F59" w:rsidRDefault="00D712D9" w:rsidP="00E26B5E">
            <w:pPr>
              <w:ind w:left="138" w:right="-108"/>
              <w:jc w:val="center"/>
              <w:rPr>
                <w:bCs/>
                <w:i/>
                <w:sz w:val="22"/>
                <w:szCs w:val="22"/>
              </w:rPr>
            </w:pPr>
            <w:r w:rsidRPr="00E14F59">
              <w:rPr>
                <w:bCs/>
                <w:i/>
                <w:sz w:val="22"/>
                <w:szCs w:val="22"/>
              </w:rPr>
              <w:t>Très bonne : 9 points</w:t>
            </w:r>
          </w:p>
          <w:p w:rsidR="00D712D9" w:rsidRPr="00E14F59" w:rsidRDefault="00D712D9" w:rsidP="00E26B5E">
            <w:pPr>
              <w:ind w:left="138" w:right="-108"/>
              <w:jc w:val="center"/>
              <w:rPr>
                <w:bCs/>
                <w:i/>
                <w:sz w:val="22"/>
                <w:szCs w:val="22"/>
              </w:rPr>
            </w:pPr>
            <w:r w:rsidRPr="00E14F59">
              <w:rPr>
                <w:bCs/>
                <w:i/>
                <w:sz w:val="22"/>
                <w:szCs w:val="22"/>
              </w:rPr>
              <w:t>Bonne</w:t>
            </w:r>
            <w:r>
              <w:rPr>
                <w:bCs/>
                <w:i/>
                <w:sz w:val="22"/>
                <w:szCs w:val="22"/>
              </w:rPr>
              <w:t xml:space="preserve"> </w:t>
            </w:r>
            <w:r w:rsidRPr="00E14F59">
              <w:rPr>
                <w:bCs/>
                <w:i/>
                <w:sz w:val="22"/>
                <w:szCs w:val="22"/>
              </w:rPr>
              <w:t>: 7 à 8 points</w:t>
            </w:r>
          </w:p>
          <w:p w:rsidR="00D712D9" w:rsidRPr="00E14F59" w:rsidRDefault="00D712D9" w:rsidP="00E26B5E">
            <w:pPr>
              <w:ind w:left="138" w:right="-108"/>
              <w:jc w:val="center"/>
              <w:rPr>
                <w:bCs/>
                <w:i/>
                <w:sz w:val="22"/>
                <w:szCs w:val="22"/>
              </w:rPr>
            </w:pPr>
            <w:r w:rsidRPr="00E14F59">
              <w:rPr>
                <w:bCs/>
                <w:i/>
                <w:sz w:val="22"/>
                <w:szCs w:val="22"/>
              </w:rPr>
              <w:t>Moyenne : 5 à 6 points</w:t>
            </w:r>
          </w:p>
          <w:p w:rsidR="00D712D9" w:rsidRPr="00E14F59" w:rsidRDefault="00D712D9" w:rsidP="00E26B5E">
            <w:pPr>
              <w:ind w:left="138" w:right="-108"/>
              <w:jc w:val="center"/>
              <w:rPr>
                <w:bCs/>
                <w:i/>
                <w:sz w:val="22"/>
                <w:szCs w:val="22"/>
              </w:rPr>
            </w:pPr>
            <w:r>
              <w:rPr>
                <w:bCs/>
                <w:i/>
                <w:sz w:val="22"/>
                <w:szCs w:val="22"/>
              </w:rPr>
              <w:t>Passable</w:t>
            </w:r>
            <w:r w:rsidRPr="00E14F59">
              <w:rPr>
                <w:bCs/>
                <w:i/>
                <w:sz w:val="22"/>
                <w:szCs w:val="22"/>
              </w:rPr>
              <w:t> : 3 à 4 points</w:t>
            </w:r>
          </w:p>
          <w:p w:rsidR="00D712D9" w:rsidRPr="00E14F59" w:rsidRDefault="00D712D9" w:rsidP="00E26B5E">
            <w:pPr>
              <w:ind w:left="138" w:right="-108"/>
              <w:jc w:val="center"/>
              <w:rPr>
                <w:bCs/>
                <w:i/>
                <w:sz w:val="22"/>
                <w:szCs w:val="22"/>
              </w:rPr>
            </w:pPr>
            <w:r w:rsidRPr="00E14F59">
              <w:rPr>
                <w:bCs/>
                <w:i/>
                <w:sz w:val="22"/>
                <w:szCs w:val="22"/>
              </w:rPr>
              <w:t>Insuffisant : 1 à 2 points</w:t>
            </w:r>
          </w:p>
          <w:p w:rsidR="00D712D9" w:rsidRPr="001512ED" w:rsidRDefault="00184EA2" w:rsidP="00E26B5E">
            <w:pPr>
              <w:keepNext/>
              <w:widowControl w:val="0"/>
              <w:ind w:left="-108" w:right="-108"/>
              <w:jc w:val="center"/>
              <w:rPr>
                <w:bCs/>
                <w:i/>
                <w:sz w:val="22"/>
                <w:szCs w:val="22"/>
              </w:rPr>
            </w:pPr>
            <w:r>
              <w:rPr>
                <w:bCs/>
                <w:i/>
                <w:sz w:val="22"/>
                <w:szCs w:val="22"/>
              </w:rPr>
              <w:t>A</w:t>
            </w:r>
            <w:r w:rsidR="00D712D9" w:rsidRPr="00E14F59">
              <w:rPr>
                <w:bCs/>
                <w:i/>
                <w:sz w:val="22"/>
                <w:szCs w:val="22"/>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712D9" w:rsidRPr="001512ED" w:rsidRDefault="00D712D9" w:rsidP="00E26B5E">
            <w:pPr>
              <w:keepNext/>
              <w:widowControl w:val="0"/>
              <w:ind w:left="-108" w:right="-110"/>
              <w:jc w:val="center"/>
              <w:rPr>
                <w:sz w:val="22"/>
                <w:szCs w:val="22"/>
              </w:rPr>
            </w:pPr>
            <w:r>
              <w:rPr>
                <w:b/>
                <w:bCs/>
                <w:sz w:val="22"/>
                <w:szCs w:val="22"/>
              </w:rPr>
              <w:t xml:space="preserve">10 </w:t>
            </w:r>
            <w:r w:rsidRPr="001512ED">
              <w:rPr>
                <w:b/>
                <w:bCs/>
                <w:sz w:val="22"/>
                <w:szCs w:val="22"/>
              </w:rPr>
              <w:t>points maximum</w:t>
            </w:r>
          </w:p>
        </w:tc>
      </w:tr>
    </w:tbl>
    <w:p w:rsidR="00E14F59" w:rsidRDefault="00E14F59" w:rsidP="00E14F59">
      <w:pPr>
        <w:spacing w:after="120"/>
        <w:rPr>
          <w:rFonts w:eastAsia="MS PMincho"/>
          <w:lang w:eastAsia="zh-CN"/>
        </w:rPr>
      </w:pPr>
    </w:p>
    <w:p w:rsidR="00D712D9" w:rsidRPr="00752AB2" w:rsidRDefault="00D712D9" w:rsidP="00D712D9">
      <w:pPr>
        <w:pBdr>
          <w:left w:val="single" w:sz="8" w:space="0" w:color="CCCCCC"/>
          <w:bottom w:val="single" w:sz="8" w:space="0" w:color="CCCCCC"/>
        </w:pBdr>
        <w:ind w:firstLine="284"/>
        <w:jc w:val="both"/>
        <w:outlineLvl w:val="1"/>
        <w:rPr>
          <w:rFonts w:ascii="Arial" w:hAnsi="Arial" w:cs="Arial"/>
          <w:b/>
          <w:bCs/>
        </w:rPr>
      </w:pPr>
      <w:bookmarkStart w:id="18" w:name="_Toc175051890"/>
      <w:r>
        <w:rPr>
          <w:rFonts w:ascii="Arial" w:hAnsi="Arial" w:cs="Arial"/>
          <w:b/>
          <w:bCs/>
        </w:rPr>
        <w:t>4</w:t>
      </w:r>
      <w:r w:rsidRPr="00752AB2">
        <w:rPr>
          <w:rFonts w:ascii="Arial" w:hAnsi="Arial" w:cs="Arial"/>
          <w:b/>
          <w:bCs/>
        </w:rPr>
        <w:t>.</w:t>
      </w:r>
      <w:r>
        <w:rPr>
          <w:rFonts w:ascii="Arial" w:hAnsi="Arial" w:cs="Arial"/>
          <w:b/>
          <w:bCs/>
        </w:rPr>
        <w:t>2</w:t>
      </w:r>
      <w:r w:rsidRPr="00752AB2">
        <w:rPr>
          <w:rFonts w:ascii="Arial" w:hAnsi="Arial" w:cs="Arial"/>
          <w:b/>
          <w:bCs/>
        </w:rPr>
        <w:t xml:space="preserve"> </w:t>
      </w:r>
      <w:r>
        <w:rPr>
          <w:rFonts w:ascii="Arial" w:hAnsi="Arial" w:cs="Arial"/>
          <w:b/>
          <w:bCs/>
        </w:rPr>
        <w:t>Critère « Moyens matériels »</w:t>
      </w:r>
      <w:bookmarkEnd w:id="18"/>
    </w:p>
    <w:p w:rsidR="00D712D9" w:rsidRPr="00D712D9" w:rsidRDefault="00D712D9" w:rsidP="00D712D9">
      <w:pPr>
        <w:rPr>
          <w:rFonts w:eastAsia="MS PMincho"/>
          <w:sz w:val="22"/>
          <w:lang w:eastAsia="zh-CN"/>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D712D9" w:rsidRPr="001512ED" w:rsidTr="00E26B5E">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jc w:val="center"/>
              <w:rPr>
                <w:sz w:val="22"/>
                <w:szCs w:val="22"/>
              </w:rPr>
            </w:pPr>
            <w:r w:rsidRPr="001512ED">
              <w:rPr>
                <w:b/>
                <w:bCs/>
                <w:sz w:val="22"/>
                <w:szCs w:val="22"/>
              </w:rPr>
              <w:t>Note</w:t>
            </w:r>
          </w:p>
        </w:tc>
      </w:tr>
      <w:tr w:rsidR="00D712D9" w:rsidRPr="001512ED" w:rsidTr="00E26B5E">
        <w:trPr>
          <w:trHeight w:val="2205"/>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D712D9" w:rsidRDefault="00D712D9" w:rsidP="007F58C7">
            <w:pPr>
              <w:numPr>
                <w:ilvl w:val="1"/>
                <w:numId w:val="37"/>
              </w:numPr>
              <w:spacing w:before="60" w:after="60"/>
              <w:ind w:left="315" w:hanging="284"/>
              <w:jc w:val="both"/>
              <w:rPr>
                <w:rFonts w:cs="Arial"/>
                <w:sz w:val="22"/>
                <w:szCs w:val="21"/>
              </w:rPr>
            </w:pPr>
            <w:r w:rsidRPr="00D67877">
              <w:rPr>
                <w:rFonts w:cs="Arial"/>
                <w:sz w:val="22"/>
                <w:szCs w:val="22"/>
              </w:rPr>
              <w:t>Adéquation</w:t>
            </w:r>
            <w:r w:rsidRPr="00F02760">
              <w:rPr>
                <w:rFonts w:cs="Arial"/>
                <w:sz w:val="22"/>
                <w:szCs w:val="21"/>
              </w:rPr>
              <w:t xml:space="preserve"> </w:t>
            </w:r>
            <w:r w:rsidR="00402317" w:rsidRPr="00F02760">
              <w:rPr>
                <w:rFonts w:cs="Arial"/>
                <w:sz w:val="22"/>
                <w:szCs w:val="22"/>
              </w:rPr>
              <w:t xml:space="preserve">du nombre et des caractéristiques des outillages spécifiques, des matériels et équipements techniques dont dispose le </w:t>
            </w:r>
            <w:r w:rsidR="00402317" w:rsidRPr="007F58C7">
              <w:rPr>
                <w:rFonts w:cs="Arial"/>
                <w:sz w:val="22"/>
                <w:szCs w:val="22"/>
              </w:rPr>
              <w:t xml:space="preserve">candidat </w:t>
            </w:r>
            <w:r w:rsidR="007F58C7" w:rsidRPr="007F58C7">
              <w:rPr>
                <w:rFonts w:cs="Arial"/>
                <w:sz w:val="22"/>
                <w:szCs w:val="22"/>
              </w:rPr>
              <w:t xml:space="preserve">dans ses ateliers pour la réalisation des prestations de réparation </w:t>
            </w:r>
            <w:r w:rsidR="007F58C7" w:rsidRPr="007F58C7">
              <w:rPr>
                <w:bCs/>
                <w:iCs/>
                <w:sz w:val="22"/>
              </w:rPr>
              <w:t xml:space="preserve">des terminaux embarqués et/ou de système déployables </w:t>
            </w:r>
            <w:r w:rsidR="00543820">
              <w:rPr>
                <w:rFonts w:cs="Arial"/>
                <w:sz w:val="22"/>
                <w:szCs w:val="22"/>
              </w:rPr>
              <w:t xml:space="preserve">tel que des </w:t>
            </w:r>
            <w:r w:rsidR="00402317" w:rsidRPr="00F02760">
              <w:rPr>
                <w:rFonts w:cs="Arial"/>
                <w:sz w:val="22"/>
                <w:szCs w:val="22"/>
              </w:rPr>
              <w:t>instruments de mesure et de tests de lignes, appareil de certification fibre, soudeuse fibre optique, outillages manuels spécifiques, outillage électroportatif, ordinateurs portables, etc</w:t>
            </w:r>
            <w:r w:rsidR="00402317">
              <w:rPr>
                <w:rFonts w:cs="Arial"/>
                <w:sz w:val="22"/>
                <w:szCs w:val="22"/>
              </w:rPr>
              <w:t>… </w:t>
            </w:r>
            <w:r w:rsidRPr="00F02760">
              <w:rPr>
                <w:rFonts w:cs="Arial"/>
                <w:sz w:val="22"/>
                <w:szCs w:val="21"/>
              </w:rPr>
              <w:t>;</w:t>
            </w:r>
            <w:r w:rsidRPr="00B54B1D">
              <w:rPr>
                <w:rFonts w:cs="Arial"/>
                <w:b/>
                <w:sz w:val="22"/>
                <w:szCs w:val="22"/>
              </w:rPr>
              <w:t xml:space="preserve"> </w:t>
            </w:r>
            <w:r w:rsidRPr="00D67877">
              <w:rPr>
                <w:rFonts w:cs="Arial"/>
                <w:b/>
                <w:sz w:val="22"/>
                <w:szCs w:val="22"/>
              </w:rPr>
              <w:t xml:space="preserve">= </w:t>
            </w:r>
            <w:r w:rsidR="007F58C7">
              <w:rPr>
                <w:rFonts w:cs="Arial"/>
                <w:b/>
                <w:sz w:val="22"/>
                <w:szCs w:val="22"/>
              </w:rPr>
              <w:t>4</w:t>
            </w:r>
            <w:r w:rsidRPr="00D67877">
              <w:rPr>
                <w:rFonts w:cs="Arial"/>
                <w:b/>
                <w:sz w:val="22"/>
                <w:szCs w:val="22"/>
              </w:rPr>
              <w:t xml:space="preserve"> points </w:t>
            </w:r>
            <w:r w:rsidR="00402317" w:rsidRPr="00D67877">
              <w:rPr>
                <w:rFonts w:cs="Arial"/>
                <w:b/>
                <w:sz w:val="22"/>
                <w:szCs w:val="22"/>
              </w:rPr>
              <w:t>maximum</w:t>
            </w:r>
            <w:r w:rsidR="00402317" w:rsidRPr="00F02760">
              <w:rPr>
                <w:rFonts w:cs="Arial"/>
                <w:sz w:val="22"/>
                <w:szCs w:val="21"/>
              </w:rPr>
              <w:t> ;</w:t>
            </w:r>
          </w:p>
          <w:p w:rsidR="007F58C7" w:rsidRPr="007F58C7" w:rsidRDefault="007F58C7" w:rsidP="007F58C7">
            <w:pPr>
              <w:numPr>
                <w:ilvl w:val="1"/>
                <w:numId w:val="33"/>
              </w:numPr>
              <w:spacing w:before="60" w:after="60"/>
              <w:ind w:left="315" w:hanging="284"/>
              <w:jc w:val="both"/>
              <w:rPr>
                <w:rFonts w:cs="Arial"/>
                <w:sz w:val="22"/>
                <w:szCs w:val="21"/>
              </w:rPr>
            </w:pPr>
            <w:r w:rsidRPr="007F58C7">
              <w:rPr>
                <w:rFonts w:cs="Arial"/>
                <w:sz w:val="22"/>
                <w:szCs w:val="21"/>
              </w:rPr>
              <w:t xml:space="preserve">Adéquation du nombre de véhicules « atelier » et de la composition d’outils et d’équipements à bord pour </w:t>
            </w:r>
            <w:r w:rsidRPr="007F58C7">
              <w:rPr>
                <w:rFonts w:cs="Arial"/>
                <w:sz w:val="22"/>
                <w:szCs w:val="22"/>
              </w:rPr>
              <w:t xml:space="preserve">la réalisation des prestations de réparation </w:t>
            </w:r>
            <w:r w:rsidRPr="007F58C7">
              <w:rPr>
                <w:bCs/>
                <w:iCs/>
                <w:sz w:val="22"/>
              </w:rPr>
              <w:t xml:space="preserve">d’installation(s) de radiocommunications </w:t>
            </w:r>
            <w:r w:rsidRPr="007F58C7">
              <w:rPr>
                <w:rFonts w:cs="Arial"/>
                <w:b/>
                <w:sz w:val="22"/>
                <w:szCs w:val="22"/>
              </w:rPr>
              <w:t>= 4 points maximum</w:t>
            </w:r>
            <w:r w:rsidRPr="007F58C7">
              <w:rPr>
                <w:rFonts w:cs="Arial"/>
                <w:sz w:val="22"/>
                <w:szCs w:val="21"/>
              </w:rPr>
              <w:t> </w:t>
            </w:r>
            <w:r w:rsidRPr="007F58C7">
              <w:rPr>
                <w:bCs/>
                <w:iCs/>
                <w:sz w:val="22"/>
              </w:rPr>
              <w:t>;</w:t>
            </w:r>
          </w:p>
          <w:p w:rsidR="00D712D9" w:rsidRPr="00D712D9" w:rsidRDefault="00D712D9" w:rsidP="007F58C7">
            <w:pPr>
              <w:numPr>
                <w:ilvl w:val="1"/>
                <w:numId w:val="37"/>
              </w:numPr>
              <w:spacing w:before="60" w:after="120"/>
              <w:ind w:left="315" w:hanging="284"/>
              <w:jc w:val="both"/>
              <w:rPr>
                <w:rFonts w:cs="Arial"/>
                <w:sz w:val="22"/>
                <w:szCs w:val="21"/>
              </w:rPr>
            </w:pPr>
            <w:r w:rsidRPr="00D67877">
              <w:rPr>
                <w:rFonts w:cs="Arial"/>
                <w:sz w:val="22"/>
                <w:szCs w:val="22"/>
              </w:rPr>
              <w:t>Adéquation</w:t>
            </w:r>
            <w:r w:rsidRPr="00F02760">
              <w:rPr>
                <w:rFonts w:cs="Arial"/>
                <w:sz w:val="22"/>
                <w:szCs w:val="21"/>
              </w:rPr>
              <w:t xml:space="preserve"> de toutes autres informations relatives aux moyens matériels, jugées utiles par le candidat, tendant à assurer avec efficience l'exécution des prestations du marché</w:t>
            </w:r>
            <w:r>
              <w:rPr>
                <w:rFonts w:cs="Arial"/>
                <w:sz w:val="22"/>
                <w:szCs w:val="21"/>
              </w:rPr>
              <w:t xml:space="preserve"> </w:t>
            </w:r>
            <w:r w:rsidRPr="00D67877">
              <w:rPr>
                <w:rFonts w:cs="Arial"/>
                <w:b/>
                <w:sz w:val="22"/>
                <w:szCs w:val="22"/>
              </w:rPr>
              <w:t xml:space="preserve">= </w:t>
            </w:r>
            <w:r>
              <w:rPr>
                <w:rFonts w:cs="Arial"/>
                <w:b/>
                <w:sz w:val="22"/>
                <w:szCs w:val="22"/>
              </w:rPr>
              <w:t>2</w:t>
            </w:r>
            <w:r w:rsidRPr="00D67877">
              <w:rPr>
                <w:rFonts w:cs="Arial"/>
                <w:b/>
                <w:sz w:val="22"/>
                <w:szCs w:val="22"/>
              </w:rPr>
              <w:t xml:space="preserve"> points maximum</w:t>
            </w:r>
            <w:r w:rsidRPr="00F02760">
              <w:rPr>
                <w:rFonts w:cs="Arial"/>
                <w:sz w:val="22"/>
                <w:szCs w:val="21"/>
              </w:rPr>
              <w:t>.</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712D9" w:rsidRPr="00E14F59" w:rsidRDefault="00D712D9" w:rsidP="00E26B5E">
            <w:pPr>
              <w:ind w:left="138" w:right="-108"/>
              <w:jc w:val="center"/>
              <w:rPr>
                <w:bCs/>
                <w:i/>
                <w:sz w:val="22"/>
                <w:szCs w:val="22"/>
              </w:rPr>
            </w:pPr>
            <w:r w:rsidRPr="00E14F59">
              <w:rPr>
                <w:bCs/>
                <w:i/>
                <w:sz w:val="22"/>
                <w:szCs w:val="22"/>
              </w:rPr>
              <w:t>Excellente : 10 points</w:t>
            </w:r>
          </w:p>
          <w:p w:rsidR="00D712D9" w:rsidRPr="00E14F59" w:rsidRDefault="00D712D9" w:rsidP="00E26B5E">
            <w:pPr>
              <w:ind w:left="138" w:right="-108"/>
              <w:jc w:val="center"/>
              <w:rPr>
                <w:bCs/>
                <w:i/>
                <w:sz w:val="22"/>
                <w:szCs w:val="22"/>
              </w:rPr>
            </w:pPr>
            <w:r w:rsidRPr="00E14F59">
              <w:rPr>
                <w:bCs/>
                <w:i/>
                <w:sz w:val="22"/>
                <w:szCs w:val="22"/>
              </w:rPr>
              <w:t>Très bonne : 9 points</w:t>
            </w:r>
          </w:p>
          <w:p w:rsidR="00D712D9" w:rsidRPr="00E14F59" w:rsidRDefault="00D712D9" w:rsidP="00E26B5E">
            <w:pPr>
              <w:ind w:left="138" w:right="-108"/>
              <w:jc w:val="center"/>
              <w:rPr>
                <w:bCs/>
                <w:i/>
                <w:sz w:val="22"/>
                <w:szCs w:val="22"/>
              </w:rPr>
            </w:pPr>
            <w:r w:rsidRPr="00E14F59">
              <w:rPr>
                <w:bCs/>
                <w:i/>
                <w:sz w:val="22"/>
                <w:szCs w:val="22"/>
              </w:rPr>
              <w:t>Bonne</w:t>
            </w:r>
            <w:r>
              <w:rPr>
                <w:bCs/>
                <w:i/>
                <w:sz w:val="22"/>
                <w:szCs w:val="22"/>
              </w:rPr>
              <w:t xml:space="preserve"> </w:t>
            </w:r>
            <w:r w:rsidRPr="00E14F59">
              <w:rPr>
                <w:bCs/>
                <w:i/>
                <w:sz w:val="22"/>
                <w:szCs w:val="22"/>
              </w:rPr>
              <w:t>: 7 à 8 points</w:t>
            </w:r>
          </w:p>
          <w:p w:rsidR="00D712D9" w:rsidRPr="00E14F59" w:rsidRDefault="00D712D9" w:rsidP="00E26B5E">
            <w:pPr>
              <w:ind w:left="138" w:right="-108"/>
              <w:jc w:val="center"/>
              <w:rPr>
                <w:bCs/>
                <w:i/>
                <w:sz w:val="22"/>
                <w:szCs w:val="22"/>
              </w:rPr>
            </w:pPr>
            <w:r w:rsidRPr="00E14F59">
              <w:rPr>
                <w:bCs/>
                <w:i/>
                <w:sz w:val="22"/>
                <w:szCs w:val="22"/>
              </w:rPr>
              <w:t>Moyenne : 5 à 6 points</w:t>
            </w:r>
          </w:p>
          <w:p w:rsidR="00D712D9" w:rsidRPr="00E14F59" w:rsidRDefault="00D712D9" w:rsidP="00E26B5E">
            <w:pPr>
              <w:ind w:left="138" w:right="-108"/>
              <w:jc w:val="center"/>
              <w:rPr>
                <w:bCs/>
                <w:i/>
                <w:sz w:val="22"/>
                <w:szCs w:val="22"/>
              </w:rPr>
            </w:pPr>
            <w:r>
              <w:rPr>
                <w:bCs/>
                <w:i/>
                <w:sz w:val="22"/>
                <w:szCs w:val="22"/>
              </w:rPr>
              <w:t>Passable</w:t>
            </w:r>
            <w:r w:rsidRPr="00E14F59">
              <w:rPr>
                <w:bCs/>
                <w:i/>
                <w:sz w:val="22"/>
                <w:szCs w:val="22"/>
              </w:rPr>
              <w:t> : 3 à 4 points</w:t>
            </w:r>
          </w:p>
          <w:p w:rsidR="00D712D9" w:rsidRPr="00E14F59" w:rsidRDefault="00D712D9" w:rsidP="00E26B5E">
            <w:pPr>
              <w:ind w:left="138" w:right="-108"/>
              <w:jc w:val="center"/>
              <w:rPr>
                <w:bCs/>
                <w:i/>
                <w:sz w:val="22"/>
                <w:szCs w:val="22"/>
              </w:rPr>
            </w:pPr>
            <w:r w:rsidRPr="00E14F59">
              <w:rPr>
                <w:bCs/>
                <w:i/>
                <w:sz w:val="22"/>
                <w:szCs w:val="22"/>
              </w:rPr>
              <w:t>Insuffisant : 1 à 2 points</w:t>
            </w:r>
          </w:p>
          <w:p w:rsidR="00D712D9" w:rsidRPr="001512ED" w:rsidRDefault="00184EA2" w:rsidP="00E26B5E">
            <w:pPr>
              <w:keepNext/>
              <w:widowControl w:val="0"/>
              <w:ind w:left="-108" w:right="-108"/>
              <w:jc w:val="center"/>
              <w:rPr>
                <w:bCs/>
                <w:i/>
                <w:sz w:val="22"/>
                <w:szCs w:val="22"/>
              </w:rPr>
            </w:pPr>
            <w:r>
              <w:rPr>
                <w:bCs/>
                <w:i/>
                <w:sz w:val="22"/>
                <w:szCs w:val="22"/>
              </w:rPr>
              <w:t>A</w:t>
            </w:r>
            <w:r w:rsidR="00D712D9" w:rsidRPr="00E14F59">
              <w:rPr>
                <w:bCs/>
                <w:i/>
                <w:sz w:val="22"/>
                <w:szCs w:val="22"/>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712D9" w:rsidRPr="001512ED" w:rsidRDefault="00D712D9" w:rsidP="00E26B5E">
            <w:pPr>
              <w:keepNext/>
              <w:widowControl w:val="0"/>
              <w:ind w:left="-108" w:right="-110"/>
              <w:jc w:val="center"/>
              <w:rPr>
                <w:sz w:val="22"/>
                <w:szCs w:val="22"/>
              </w:rPr>
            </w:pPr>
            <w:r>
              <w:rPr>
                <w:b/>
                <w:bCs/>
                <w:sz w:val="22"/>
                <w:szCs w:val="22"/>
              </w:rPr>
              <w:t xml:space="preserve">10 </w:t>
            </w:r>
            <w:r w:rsidRPr="001512ED">
              <w:rPr>
                <w:b/>
                <w:bCs/>
                <w:sz w:val="22"/>
                <w:szCs w:val="22"/>
              </w:rPr>
              <w:t>points maximum</w:t>
            </w:r>
          </w:p>
        </w:tc>
      </w:tr>
    </w:tbl>
    <w:p w:rsidR="00E14F59" w:rsidRDefault="00E14F59" w:rsidP="00E14F59">
      <w:pPr>
        <w:spacing w:after="120"/>
        <w:rPr>
          <w:rFonts w:eastAsia="MS PMincho"/>
          <w:lang w:eastAsia="zh-CN"/>
        </w:rPr>
      </w:pPr>
    </w:p>
    <w:p w:rsidR="008E6CC1" w:rsidRDefault="008E6CC1" w:rsidP="00E14F59">
      <w:pPr>
        <w:spacing w:after="120"/>
        <w:rPr>
          <w:rFonts w:eastAsia="MS PMincho"/>
          <w:lang w:eastAsia="zh-CN"/>
        </w:rPr>
      </w:pPr>
    </w:p>
    <w:p w:rsidR="008E6CC1" w:rsidRDefault="008E6CC1" w:rsidP="00E14F59">
      <w:pPr>
        <w:spacing w:after="120"/>
        <w:rPr>
          <w:rFonts w:eastAsia="MS PMincho"/>
          <w:lang w:eastAsia="zh-CN"/>
        </w:rPr>
      </w:pPr>
    </w:p>
    <w:p w:rsidR="00D712D9" w:rsidRPr="00752AB2" w:rsidRDefault="00D712D9" w:rsidP="00D712D9">
      <w:pPr>
        <w:pBdr>
          <w:left w:val="single" w:sz="8" w:space="0" w:color="CCCCCC"/>
          <w:bottom w:val="single" w:sz="8" w:space="0" w:color="CCCCCC"/>
        </w:pBdr>
        <w:ind w:firstLine="284"/>
        <w:jc w:val="both"/>
        <w:outlineLvl w:val="1"/>
        <w:rPr>
          <w:rFonts w:ascii="Arial" w:hAnsi="Arial" w:cs="Arial"/>
          <w:b/>
          <w:bCs/>
        </w:rPr>
      </w:pPr>
      <w:bookmarkStart w:id="19" w:name="_Toc175051891"/>
      <w:bookmarkEnd w:id="12"/>
      <w:r>
        <w:rPr>
          <w:rFonts w:ascii="Arial" w:hAnsi="Arial" w:cs="Arial"/>
          <w:b/>
          <w:bCs/>
        </w:rPr>
        <w:lastRenderedPageBreak/>
        <w:t>4</w:t>
      </w:r>
      <w:r w:rsidRPr="00752AB2">
        <w:rPr>
          <w:rFonts w:ascii="Arial" w:hAnsi="Arial" w:cs="Arial"/>
          <w:b/>
          <w:bCs/>
        </w:rPr>
        <w:t>.</w:t>
      </w:r>
      <w:r>
        <w:rPr>
          <w:rFonts w:ascii="Arial" w:hAnsi="Arial" w:cs="Arial"/>
          <w:b/>
          <w:bCs/>
        </w:rPr>
        <w:t>3</w:t>
      </w:r>
      <w:r w:rsidRPr="00752AB2">
        <w:rPr>
          <w:rFonts w:ascii="Arial" w:hAnsi="Arial" w:cs="Arial"/>
          <w:b/>
          <w:bCs/>
        </w:rPr>
        <w:t xml:space="preserve"> </w:t>
      </w:r>
      <w:r>
        <w:rPr>
          <w:rFonts w:ascii="Arial" w:hAnsi="Arial" w:cs="Arial"/>
          <w:b/>
          <w:bCs/>
        </w:rPr>
        <w:t>Critère « Organisation logistique »</w:t>
      </w:r>
      <w:bookmarkEnd w:id="19"/>
    </w:p>
    <w:p w:rsidR="00D712D9" w:rsidRPr="00D712D9" w:rsidRDefault="00D712D9" w:rsidP="00D712D9">
      <w:pPr>
        <w:rPr>
          <w:rFonts w:eastAsia="MS PMincho"/>
          <w:sz w:val="22"/>
          <w:lang w:eastAsia="zh-CN"/>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D712D9" w:rsidRPr="001512ED" w:rsidTr="00E26B5E">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jc w:val="center"/>
              <w:rPr>
                <w:sz w:val="22"/>
                <w:szCs w:val="22"/>
              </w:rPr>
            </w:pPr>
            <w:r w:rsidRPr="001512ED">
              <w:rPr>
                <w:b/>
                <w:bCs/>
                <w:sz w:val="22"/>
                <w:szCs w:val="22"/>
              </w:rPr>
              <w:t>Note</w:t>
            </w:r>
          </w:p>
        </w:tc>
      </w:tr>
      <w:tr w:rsidR="00D712D9" w:rsidRPr="001512ED" w:rsidTr="00E26B5E">
        <w:trPr>
          <w:trHeight w:val="2205"/>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D712D9" w:rsidRPr="00F77EF0" w:rsidRDefault="00D712D9" w:rsidP="00D712D9">
            <w:pPr>
              <w:numPr>
                <w:ilvl w:val="1"/>
                <w:numId w:val="37"/>
              </w:numPr>
              <w:spacing w:before="60" w:after="60"/>
              <w:ind w:left="315" w:hanging="284"/>
              <w:jc w:val="both"/>
              <w:rPr>
                <w:rFonts w:cs="Arial"/>
                <w:sz w:val="22"/>
                <w:szCs w:val="22"/>
              </w:rPr>
            </w:pPr>
            <w:r>
              <w:rPr>
                <w:rFonts w:cs="Arial"/>
                <w:sz w:val="22"/>
                <w:szCs w:val="22"/>
              </w:rPr>
              <w:t>Adéquation</w:t>
            </w:r>
            <w:r w:rsidRPr="00F02760">
              <w:rPr>
                <w:rFonts w:cs="Arial"/>
                <w:sz w:val="22"/>
                <w:szCs w:val="22"/>
              </w:rPr>
              <w:t xml:space="preserve"> des stocks de pièces </w:t>
            </w:r>
            <w:r w:rsidRPr="007F58C7">
              <w:rPr>
                <w:rFonts w:cs="Arial"/>
                <w:sz w:val="22"/>
                <w:szCs w:val="22"/>
              </w:rPr>
              <w:t>détachées</w:t>
            </w:r>
            <w:r w:rsidR="007F58C7" w:rsidRPr="007F58C7">
              <w:rPr>
                <w:rFonts w:cs="Arial"/>
                <w:sz w:val="22"/>
                <w:szCs w:val="22"/>
              </w:rPr>
              <w:t xml:space="preserve"> des terminaux embarqués, systèmes déployables et installations d’infrastructure</w:t>
            </w:r>
            <w:r w:rsidRPr="007F58C7">
              <w:rPr>
                <w:rFonts w:cs="Arial"/>
                <w:sz w:val="22"/>
                <w:szCs w:val="22"/>
              </w:rPr>
              <w:t>, détenus par le</w:t>
            </w:r>
            <w:r w:rsidRPr="00F02760">
              <w:rPr>
                <w:rFonts w:cs="Arial"/>
                <w:sz w:val="22"/>
                <w:szCs w:val="22"/>
              </w:rPr>
              <w:t xml:space="preserve"> candidat, par nature, famille et volume quantitatif, ainsi que du mode de gestion de ces stocks </w:t>
            </w:r>
            <w:r w:rsidRPr="009D7296">
              <w:rPr>
                <w:rFonts w:cs="Arial"/>
                <w:b/>
                <w:szCs w:val="21"/>
              </w:rPr>
              <w:t xml:space="preserve">= </w:t>
            </w:r>
            <w:r>
              <w:rPr>
                <w:rFonts w:cs="Arial"/>
                <w:b/>
                <w:szCs w:val="21"/>
              </w:rPr>
              <w:t>4</w:t>
            </w:r>
            <w:r w:rsidRPr="009D7296">
              <w:rPr>
                <w:rFonts w:cs="Arial"/>
                <w:b/>
                <w:szCs w:val="21"/>
              </w:rPr>
              <w:t xml:space="preserve"> points maximum</w:t>
            </w:r>
            <w:r>
              <w:rPr>
                <w:rFonts w:cs="Arial"/>
                <w:b/>
                <w:szCs w:val="21"/>
              </w:rPr>
              <w:t xml:space="preserve"> </w:t>
            </w:r>
            <w:r w:rsidRPr="00F02760">
              <w:rPr>
                <w:rFonts w:cs="Arial"/>
                <w:sz w:val="22"/>
                <w:szCs w:val="22"/>
              </w:rPr>
              <w:t>;</w:t>
            </w:r>
          </w:p>
          <w:p w:rsidR="00D712D9" w:rsidRPr="00F77EF0" w:rsidRDefault="00D712D9" w:rsidP="00D712D9">
            <w:pPr>
              <w:numPr>
                <w:ilvl w:val="1"/>
                <w:numId w:val="37"/>
              </w:numPr>
              <w:spacing w:before="60" w:after="60"/>
              <w:ind w:left="315" w:hanging="284"/>
              <w:jc w:val="both"/>
              <w:rPr>
                <w:rFonts w:cs="Arial"/>
                <w:sz w:val="22"/>
                <w:szCs w:val="22"/>
              </w:rPr>
            </w:pPr>
            <w:r>
              <w:rPr>
                <w:rFonts w:cs="Arial"/>
                <w:sz w:val="22"/>
                <w:szCs w:val="22"/>
              </w:rPr>
              <w:t>Adéquation</w:t>
            </w:r>
            <w:r w:rsidRPr="00F02760">
              <w:rPr>
                <w:rFonts w:cs="Arial"/>
                <w:sz w:val="22"/>
                <w:szCs w:val="22"/>
              </w:rPr>
              <w:t xml:space="preserve"> du mode de </w:t>
            </w:r>
            <w:r w:rsidRPr="007F58C7">
              <w:rPr>
                <w:rFonts w:cs="Arial"/>
                <w:sz w:val="22"/>
                <w:szCs w:val="22"/>
              </w:rPr>
              <w:t>réapprovisionnement des stocks de pièces détachées</w:t>
            </w:r>
            <w:r w:rsidR="007F58C7" w:rsidRPr="007F58C7">
              <w:rPr>
                <w:rFonts w:cs="Arial"/>
                <w:sz w:val="22"/>
                <w:szCs w:val="22"/>
              </w:rPr>
              <w:t xml:space="preserve"> des terminaux embarqués, systèmes déployables et installations d’infrastructure</w:t>
            </w:r>
            <w:r w:rsidRPr="007F58C7">
              <w:rPr>
                <w:rFonts w:cs="Arial"/>
                <w:sz w:val="22"/>
                <w:szCs w:val="22"/>
              </w:rPr>
              <w:t xml:space="preserve"> : procédé</w:t>
            </w:r>
            <w:r w:rsidRPr="00F02760">
              <w:rPr>
                <w:rFonts w:cs="Arial"/>
                <w:sz w:val="22"/>
                <w:szCs w:val="22"/>
              </w:rPr>
              <w:t xml:space="preserve"> de commande auprès des fournisseurs, fréquence de réapprovisionnement, réactivité des fournisseurs pour livrer le candidat </w:t>
            </w:r>
            <w:r w:rsidRPr="009D7296">
              <w:rPr>
                <w:rFonts w:cs="Arial"/>
                <w:b/>
                <w:szCs w:val="21"/>
              </w:rPr>
              <w:t xml:space="preserve">= </w:t>
            </w:r>
            <w:r>
              <w:rPr>
                <w:rFonts w:cs="Arial"/>
                <w:b/>
                <w:szCs w:val="21"/>
              </w:rPr>
              <w:t>4</w:t>
            </w:r>
            <w:r w:rsidRPr="009D7296">
              <w:rPr>
                <w:rFonts w:cs="Arial"/>
                <w:b/>
                <w:szCs w:val="21"/>
              </w:rPr>
              <w:t xml:space="preserve"> points maximum</w:t>
            </w:r>
            <w:r>
              <w:rPr>
                <w:rFonts w:cs="Arial"/>
                <w:b/>
                <w:szCs w:val="21"/>
              </w:rPr>
              <w:t xml:space="preserve"> </w:t>
            </w:r>
            <w:r w:rsidRPr="00F02760">
              <w:rPr>
                <w:rFonts w:cs="Arial"/>
                <w:sz w:val="22"/>
                <w:szCs w:val="22"/>
              </w:rPr>
              <w:t>;</w:t>
            </w:r>
          </w:p>
          <w:p w:rsidR="00D712D9" w:rsidRPr="00D712D9" w:rsidRDefault="00D712D9" w:rsidP="00D712D9">
            <w:pPr>
              <w:numPr>
                <w:ilvl w:val="1"/>
                <w:numId w:val="37"/>
              </w:numPr>
              <w:spacing w:before="60" w:after="60"/>
              <w:ind w:left="315" w:hanging="284"/>
              <w:jc w:val="both"/>
              <w:rPr>
                <w:rFonts w:cs="Arial"/>
                <w:sz w:val="22"/>
                <w:szCs w:val="22"/>
              </w:rPr>
            </w:pPr>
            <w:r>
              <w:rPr>
                <w:rFonts w:cs="Arial"/>
                <w:sz w:val="22"/>
                <w:szCs w:val="22"/>
              </w:rPr>
              <w:t>Adéquation</w:t>
            </w:r>
            <w:r w:rsidRPr="00F02760">
              <w:rPr>
                <w:sz w:val="22"/>
                <w:szCs w:val="22"/>
              </w:rPr>
              <w:t xml:space="preserve"> de toutes autres informations jugées utiles par le candidat, portant sur la sécurité des approvisionnements des fournitures</w:t>
            </w:r>
            <w:r w:rsidRPr="00F02760">
              <w:rPr>
                <w:rFonts w:cs="Arial"/>
                <w:sz w:val="22"/>
                <w:szCs w:val="22"/>
              </w:rPr>
              <w:t>,</w:t>
            </w:r>
            <w:r w:rsidRPr="00F02760">
              <w:rPr>
                <w:sz w:val="22"/>
                <w:szCs w:val="22"/>
              </w:rPr>
              <w:t xml:space="preserve"> objet du marché</w:t>
            </w:r>
            <w:r>
              <w:rPr>
                <w:sz w:val="22"/>
                <w:szCs w:val="22"/>
              </w:rPr>
              <w:t xml:space="preserve"> </w:t>
            </w:r>
            <w:r w:rsidRPr="009D7296">
              <w:rPr>
                <w:rFonts w:cs="Arial"/>
                <w:b/>
                <w:szCs w:val="21"/>
              </w:rPr>
              <w:t xml:space="preserve">= </w:t>
            </w:r>
            <w:r>
              <w:rPr>
                <w:rFonts w:cs="Arial"/>
                <w:b/>
                <w:szCs w:val="21"/>
              </w:rPr>
              <w:t>2</w:t>
            </w:r>
            <w:r w:rsidRPr="009D7296">
              <w:rPr>
                <w:rFonts w:cs="Arial"/>
                <w:b/>
                <w:szCs w:val="21"/>
              </w:rPr>
              <w:t xml:space="preserve"> points maximum</w:t>
            </w:r>
            <w:r>
              <w:rPr>
                <w:rFonts w:cs="Arial"/>
                <w:b/>
                <w:szCs w:val="21"/>
              </w:rPr>
              <w:t>.</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712D9" w:rsidRPr="00E14F59" w:rsidRDefault="00D712D9" w:rsidP="00E26B5E">
            <w:pPr>
              <w:ind w:left="138" w:right="-108"/>
              <w:jc w:val="center"/>
              <w:rPr>
                <w:bCs/>
                <w:i/>
                <w:sz w:val="22"/>
                <w:szCs w:val="22"/>
              </w:rPr>
            </w:pPr>
            <w:r w:rsidRPr="00E14F59">
              <w:rPr>
                <w:bCs/>
                <w:i/>
                <w:sz w:val="22"/>
                <w:szCs w:val="22"/>
              </w:rPr>
              <w:t>Excellente : 10 points</w:t>
            </w:r>
          </w:p>
          <w:p w:rsidR="00D712D9" w:rsidRPr="00E14F59" w:rsidRDefault="00D712D9" w:rsidP="00E26B5E">
            <w:pPr>
              <w:ind w:left="138" w:right="-108"/>
              <w:jc w:val="center"/>
              <w:rPr>
                <w:bCs/>
                <w:i/>
                <w:sz w:val="22"/>
                <w:szCs w:val="22"/>
              </w:rPr>
            </w:pPr>
            <w:r w:rsidRPr="00E14F59">
              <w:rPr>
                <w:bCs/>
                <w:i/>
                <w:sz w:val="22"/>
                <w:szCs w:val="22"/>
              </w:rPr>
              <w:t>Très bonne : 9 points</w:t>
            </w:r>
          </w:p>
          <w:p w:rsidR="00D712D9" w:rsidRPr="00E14F59" w:rsidRDefault="00D712D9" w:rsidP="00E26B5E">
            <w:pPr>
              <w:ind w:left="138" w:right="-108"/>
              <w:jc w:val="center"/>
              <w:rPr>
                <w:bCs/>
                <w:i/>
                <w:sz w:val="22"/>
                <w:szCs w:val="22"/>
              </w:rPr>
            </w:pPr>
            <w:r w:rsidRPr="00E14F59">
              <w:rPr>
                <w:bCs/>
                <w:i/>
                <w:sz w:val="22"/>
                <w:szCs w:val="22"/>
              </w:rPr>
              <w:t>Bonne</w:t>
            </w:r>
            <w:r>
              <w:rPr>
                <w:bCs/>
                <w:i/>
                <w:sz w:val="22"/>
                <w:szCs w:val="22"/>
              </w:rPr>
              <w:t xml:space="preserve"> </w:t>
            </w:r>
            <w:r w:rsidRPr="00E14F59">
              <w:rPr>
                <w:bCs/>
                <w:i/>
                <w:sz w:val="22"/>
                <w:szCs w:val="22"/>
              </w:rPr>
              <w:t>: 7 à 8 points</w:t>
            </w:r>
          </w:p>
          <w:p w:rsidR="00D712D9" w:rsidRPr="00E14F59" w:rsidRDefault="00D712D9" w:rsidP="00E26B5E">
            <w:pPr>
              <w:ind w:left="138" w:right="-108"/>
              <w:jc w:val="center"/>
              <w:rPr>
                <w:bCs/>
                <w:i/>
                <w:sz w:val="22"/>
                <w:szCs w:val="22"/>
              </w:rPr>
            </w:pPr>
            <w:r w:rsidRPr="00E14F59">
              <w:rPr>
                <w:bCs/>
                <w:i/>
                <w:sz w:val="22"/>
                <w:szCs w:val="22"/>
              </w:rPr>
              <w:t>Moyenne : 5 à 6 points</w:t>
            </w:r>
          </w:p>
          <w:p w:rsidR="00D712D9" w:rsidRPr="00E14F59" w:rsidRDefault="00D712D9" w:rsidP="00E26B5E">
            <w:pPr>
              <w:ind w:left="138" w:right="-108"/>
              <w:jc w:val="center"/>
              <w:rPr>
                <w:bCs/>
                <w:i/>
                <w:sz w:val="22"/>
                <w:szCs w:val="22"/>
              </w:rPr>
            </w:pPr>
            <w:r>
              <w:rPr>
                <w:bCs/>
                <w:i/>
                <w:sz w:val="22"/>
                <w:szCs w:val="22"/>
              </w:rPr>
              <w:t>Passable</w:t>
            </w:r>
            <w:r w:rsidRPr="00E14F59">
              <w:rPr>
                <w:bCs/>
                <w:i/>
                <w:sz w:val="22"/>
                <w:szCs w:val="22"/>
              </w:rPr>
              <w:t> : 3 à 4 points</w:t>
            </w:r>
          </w:p>
          <w:p w:rsidR="00D712D9" w:rsidRPr="00E14F59" w:rsidRDefault="00D712D9" w:rsidP="00E26B5E">
            <w:pPr>
              <w:ind w:left="138" w:right="-108"/>
              <w:jc w:val="center"/>
              <w:rPr>
                <w:bCs/>
                <w:i/>
                <w:sz w:val="22"/>
                <w:szCs w:val="22"/>
              </w:rPr>
            </w:pPr>
            <w:r w:rsidRPr="00E14F59">
              <w:rPr>
                <w:bCs/>
                <w:i/>
                <w:sz w:val="22"/>
                <w:szCs w:val="22"/>
              </w:rPr>
              <w:t>Insuffisant : 1 à 2 points</w:t>
            </w:r>
          </w:p>
          <w:p w:rsidR="00D712D9" w:rsidRPr="001512ED" w:rsidRDefault="00184EA2" w:rsidP="00E26B5E">
            <w:pPr>
              <w:keepNext/>
              <w:widowControl w:val="0"/>
              <w:ind w:left="-108" w:right="-108"/>
              <w:jc w:val="center"/>
              <w:rPr>
                <w:bCs/>
                <w:i/>
                <w:sz w:val="22"/>
                <w:szCs w:val="22"/>
              </w:rPr>
            </w:pPr>
            <w:r>
              <w:rPr>
                <w:bCs/>
                <w:i/>
                <w:sz w:val="22"/>
                <w:szCs w:val="22"/>
              </w:rPr>
              <w:t>A</w:t>
            </w:r>
            <w:r w:rsidR="00D712D9" w:rsidRPr="00E14F59">
              <w:rPr>
                <w:bCs/>
                <w:i/>
                <w:sz w:val="22"/>
                <w:szCs w:val="22"/>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712D9" w:rsidRPr="001512ED" w:rsidRDefault="00D712D9" w:rsidP="00E26B5E">
            <w:pPr>
              <w:keepNext/>
              <w:widowControl w:val="0"/>
              <w:ind w:left="-108" w:right="-110"/>
              <w:jc w:val="center"/>
              <w:rPr>
                <w:sz w:val="22"/>
                <w:szCs w:val="22"/>
              </w:rPr>
            </w:pPr>
            <w:r>
              <w:rPr>
                <w:b/>
                <w:bCs/>
                <w:sz w:val="22"/>
                <w:szCs w:val="22"/>
              </w:rPr>
              <w:t xml:space="preserve">10 </w:t>
            </w:r>
            <w:r w:rsidRPr="001512ED">
              <w:rPr>
                <w:b/>
                <w:bCs/>
                <w:sz w:val="22"/>
                <w:szCs w:val="22"/>
              </w:rPr>
              <w:t>points maximum</w:t>
            </w:r>
          </w:p>
        </w:tc>
      </w:tr>
    </w:tbl>
    <w:p w:rsidR="00E70897" w:rsidRDefault="00E70897" w:rsidP="007A0F90">
      <w:pPr>
        <w:spacing w:before="120"/>
        <w:rPr>
          <w:rFonts w:ascii="Arial" w:hAnsi="Arial" w:cs="Arial"/>
          <w:b/>
          <w:sz w:val="22"/>
          <w:szCs w:val="22"/>
        </w:rPr>
      </w:pPr>
    </w:p>
    <w:p w:rsidR="00D712D9" w:rsidRPr="00752AB2" w:rsidRDefault="00D712D9" w:rsidP="00D712D9">
      <w:pPr>
        <w:pBdr>
          <w:left w:val="single" w:sz="8" w:space="0" w:color="CCCCCC"/>
          <w:bottom w:val="single" w:sz="8" w:space="0" w:color="CCCCCC"/>
        </w:pBdr>
        <w:ind w:firstLine="284"/>
        <w:jc w:val="both"/>
        <w:outlineLvl w:val="1"/>
        <w:rPr>
          <w:rFonts w:ascii="Arial" w:hAnsi="Arial" w:cs="Arial"/>
          <w:b/>
          <w:bCs/>
        </w:rPr>
      </w:pPr>
      <w:bookmarkStart w:id="20" w:name="_Toc175051892"/>
      <w:r>
        <w:rPr>
          <w:rFonts w:ascii="Arial" w:hAnsi="Arial" w:cs="Arial"/>
          <w:b/>
          <w:bCs/>
        </w:rPr>
        <w:t>4</w:t>
      </w:r>
      <w:r w:rsidRPr="00752AB2">
        <w:rPr>
          <w:rFonts w:ascii="Arial" w:hAnsi="Arial" w:cs="Arial"/>
          <w:b/>
          <w:bCs/>
        </w:rPr>
        <w:t>.</w:t>
      </w:r>
      <w:r>
        <w:rPr>
          <w:rFonts w:ascii="Arial" w:hAnsi="Arial" w:cs="Arial"/>
          <w:b/>
          <w:bCs/>
        </w:rPr>
        <w:t>4</w:t>
      </w:r>
      <w:r w:rsidRPr="00752AB2">
        <w:rPr>
          <w:rFonts w:ascii="Arial" w:hAnsi="Arial" w:cs="Arial"/>
          <w:b/>
          <w:bCs/>
        </w:rPr>
        <w:t xml:space="preserve"> </w:t>
      </w:r>
      <w:r>
        <w:rPr>
          <w:rFonts w:ascii="Arial" w:hAnsi="Arial" w:cs="Arial"/>
          <w:b/>
          <w:bCs/>
        </w:rPr>
        <w:t>Critère « </w:t>
      </w:r>
      <w:r w:rsidR="001E393E">
        <w:rPr>
          <w:rFonts w:ascii="Arial" w:hAnsi="Arial" w:cs="Arial"/>
          <w:b/>
          <w:bCs/>
        </w:rPr>
        <w:t xml:space="preserve">Développement durable </w:t>
      </w:r>
      <w:r>
        <w:rPr>
          <w:rFonts w:ascii="Arial" w:hAnsi="Arial" w:cs="Arial"/>
          <w:b/>
          <w:bCs/>
        </w:rPr>
        <w:t>»</w:t>
      </w:r>
      <w:bookmarkEnd w:id="20"/>
    </w:p>
    <w:p w:rsidR="00D712D9" w:rsidRPr="00D712D9" w:rsidRDefault="00D712D9" w:rsidP="00D712D9">
      <w:pPr>
        <w:rPr>
          <w:rFonts w:eastAsia="MS PMincho"/>
          <w:sz w:val="22"/>
          <w:lang w:eastAsia="zh-CN"/>
        </w:rPr>
      </w:pPr>
    </w:p>
    <w:tbl>
      <w:tblPr>
        <w:tblW w:w="14601" w:type="dxa"/>
        <w:tblInd w:w="-318" w:type="dxa"/>
        <w:tblLayout w:type="fixed"/>
        <w:tblLook w:val="0000" w:firstRow="0" w:lastRow="0" w:firstColumn="0" w:lastColumn="0" w:noHBand="0" w:noVBand="0"/>
      </w:tblPr>
      <w:tblGrid>
        <w:gridCol w:w="9498"/>
        <w:gridCol w:w="3969"/>
        <w:gridCol w:w="1134"/>
      </w:tblGrid>
      <w:tr w:rsidR="00D712D9" w:rsidRPr="001512ED" w:rsidTr="00E26B5E">
        <w:trPr>
          <w:trHeight w:val="441"/>
        </w:trPr>
        <w:tc>
          <w:tcPr>
            <w:tcW w:w="9498" w:type="dxa"/>
            <w:tcBorders>
              <w:top w:val="single" w:sz="4" w:space="0" w:color="auto"/>
              <w:left w:val="single" w:sz="4" w:space="0" w:color="auto"/>
              <w:bottom w:val="single" w:sz="4" w:space="0" w:color="auto"/>
              <w:right w:val="single" w:sz="4" w:space="0" w:color="auto"/>
            </w:tcBorders>
            <w:shd w:val="clear" w:color="auto" w:fill="E0E0E0"/>
            <w:vAlign w:val="center"/>
          </w:tcPr>
          <w:p w:rsidR="00D712D9" w:rsidRPr="001512ED" w:rsidRDefault="00D712D9" w:rsidP="00E26B5E">
            <w:pPr>
              <w:keepNext/>
              <w:widowControl w:val="0"/>
              <w:ind w:left="-60"/>
              <w:jc w:val="center"/>
              <w:rPr>
                <w:sz w:val="22"/>
                <w:szCs w:val="20"/>
              </w:rPr>
            </w:pPr>
            <w:r w:rsidRPr="001512ED">
              <w:rPr>
                <w:b/>
                <w:bCs/>
                <w:sz w:val="22"/>
                <w:szCs w:val="20"/>
              </w:rPr>
              <w:t>Type d’analyse</w:t>
            </w:r>
          </w:p>
        </w:tc>
        <w:tc>
          <w:tcPr>
            <w:tcW w:w="3969" w:type="dxa"/>
            <w:tcBorders>
              <w:top w:val="single" w:sz="4" w:space="0" w:color="auto"/>
              <w:left w:val="single" w:sz="4" w:space="0" w:color="auto"/>
              <w:bottom w:val="single" w:sz="4" w:space="0" w:color="auto"/>
              <w:right w:val="single" w:sz="4" w:space="0" w:color="auto"/>
            </w:tcBorders>
            <w:shd w:val="clear" w:color="auto" w:fill="E0E0E0"/>
            <w:vAlign w:val="center"/>
          </w:tcPr>
          <w:p w:rsidR="00D712D9" w:rsidRPr="001512ED" w:rsidRDefault="00D712D9" w:rsidP="00E26B5E">
            <w:pPr>
              <w:keepNext/>
              <w:widowControl w:val="0"/>
              <w:ind w:left="72"/>
              <w:jc w:val="center"/>
              <w:rPr>
                <w:sz w:val="22"/>
                <w:szCs w:val="20"/>
              </w:rPr>
            </w:pPr>
            <w:r w:rsidRPr="001512ED">
              <w:rPr>
                <w:b/>
                <w:bCs/>
                <w:sz w:val="22"/>
                <w:szCs w:val="20"/>
              </w:rPr>
              <w:t>Notation</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tcPr>
          <w:p w:rsidR="00D712D9" w:rsidRPr="001512ED" w:rsidRDefault="00D712D9" w:rsidP="00E26B5E">
            <w:pPr>
              <w:keepNext/>
              <w:widowControl w:val="0"/>
              <w:jc w:val="center"/>
              <w:rPr>
                <w:sz w:val="22"/>
                <w:szCs w:val="20"/>
              </w:rPr>
            </w:pPr>
            <w:r w:rsidRPr="001512ED">
              <w:rPr>
                <w:b/>
                <w:bCs/>
                <w:sz w:val="22"/>
                <w:szCs w:val="20"/>
              </w:rPr>
              <w:t>Note</w:t>
            </w:r>
          </w:p>
        </w:tc>
      </w:tr>
      <w:tr w:rsidR="00D712D9" w:rsidRPr="001512ED" w:rsidTr="00D712D9">
        <w:trPr>
          <w:trHeight w:val="3168"/>
        </w:trPr>
        <w:tc>
          <w:tcPr>
            <w:tcW w:w="9498" w:type="dxa"/>
            <w:tcBorders>
              <w:top w:val="single" w:sz="4" w:space="0" w:color="auto"/>
              <w:left w:val="single" w:sz="4" w:space="0" w:color="auto"/>
              <w:bottom w:val="single" w:sz="4" w:space="0" w:color="auto"/>
              <w:right w:val="single" w:sz="4" w:space="0" w:color="auto"/>
            </w:tcBorders>
            <w:shd w:val="clear" w:color="auto" w:fill="auto"/>
          </w:tcPr>
          <w:p w:rsidR="008E6CC1" w:rsidRPr="008E6CC1" w:rsidRDefault="008E6CC1" w:rsidP="008E6CC1">
            <w:pPr>
              <w:pStyle w:val="Paragraphedeliste"/>
              <w:numPr>
                <w:ilvl w:val="0"/>
                <w:numId w:val="28"/>
              </w:numPr>
              <w:tabs>
                <w:tab w:val="clear" w:pos="720"/>
              </w:tabs>
              <w:suppressAutoHyphens w:val="0"/>
              <w:spacing w:before="120"/>
              <w:ind w:left="315" w:hanging="284"/>
              <w:jc w:val="both"/>
              <w:rPr>
                <w:sz w:val="22"/>
                <w:szCs w:val="22"/>
              </w:rPr>
            </w:pPr>
            <w:r w:rsidRPr="008E6CC1">
              <w:rPr>
                <w:rFonts w:cs="Arial"/>
                <w:sz w:val="22"/>
                <w:szCs w:val="22"/>
                <w:lang w:eastAsia="fr-FR"/>
              </w:rPr>
              <w:t>Adéquation</w:t>
            </w:r>
            <w:r w:rsidRPr="008E6CC1">
              <w:rPr>
                <w:sz w:val="22"/>
                <w:szCs w:val="22"/>
              </w:rPr>
              <w:t xml:space="preserve"> de la politique mise en œuvre par le candidat en matière d’insertion professionnelle de personnes éloignés du marché du travail : nombre de personnes en lien avec l’exécution des prestations du marché (jeunes en recherche d’emploi, demandeurs d’emploi seniors, personnes reconnues invalides ou handicapées, etc), bénéficiaire d’un contrat de professionnalisation, contrat unique d’insertion, contrat d’apprentissage, contrat initiative emploi, autres =</w:t>
            </w:r>
            <w:r w:rsidRPr="008E6CC1">
              <w:rPr>
                <w:b/>
                <w:sz w:val="22"/>
                <w:szCs w:val="22"/>
              </w:rPr>
              <w:t xml:space="preserve"> 5 points maximum ;</w:t>
            </w:r>
          </w:p>
          <w:p w:rsidR="008E6CC1" w:rsidRPr="008E6CC1" w:rsidRDefault="008E6CC1" w:rsidP="008E6CC1">
            <w:pPr>
              <w:jc w:val="both"/>
              <w:rPr>
                <w:rFonts w:cs="Arial"/>
                <w:sz w:val="6"/>
                <w:szCs w:val="6"/>
              </w:rPr>
            </w:pPr>
          </w:p>
          <w:p w:rsidR="00D712D9" w:rsidRPr="007F58C7" w:rsidRDefault="00D712D9" w:rsidP="008E6CC1">
            <w:pPr>
              <w:numPr>
                <w:ilvl w:val="1"/>
                <w:numId w:val="28"/>
              </w:numPr>
              <w:tabs>
                <w:tab w:val="clear" w:pos="1440"/>
              </w:tabs>
              <w:spacing w:after="60"/>
              <w:ind w:left="315" w:hanging="284"/>
              <w:jc w:val="both"/>
              <w:rPr>
                <w:rFonts w:cs="Arial"/>
                <w:sz w:val="22"/>
                <w:szCs w:val="21"/>
              </w:rPr>
            </w:pPr>
            <w:r w:rsidRPr="007F58C7">
              <w:rPr>
                <w:rFonts w:cs="Arial"/>
                <w:sz w:val="22"/>
                <w:szCs w:val="21"/>
              </w:rPr>
              <w:t>Adéquation du processus mis en œuvre contribuant à la limitation de la pollution des véhicules utilisés pour la réalisation des prestations de réparation objet du marché : rationalisation des tournées, formation à l’éco-conduite des chauffeurs/techniciens, utilisation de carburant écologique ou autre mode de propulsion dit "propre", utilisation de véhicules répondant aux normes antipollution Euro V ou VI </w:t>
            </w:r>
            <w:r w:rsidRPr="007F58C7">
              <w:rPr>
                <w:rFonts w:cs="Arial"/>
                <w:b/>
                <w:sz w:val="22"/>
                <w:szCs w:val="22"/>
              </w:rPr>
              <w:t xml:space="preserve">= 2 points maximum </w:t>
            </w:r>
            <w:r w:rsidRPr="007F58C7">
              <w:rPr>
                <w:rFonts w:cs="Arial"/>
                <w:sz w:val="22"/>
                <w:szCs w:val="21"/>
              </w:rPr>
              <w:t>;</w:t>
            </w:r>
          </w:p>
          <w:p w:rsidR="00D712D9" w:rsidRPr="007F58C7" w:rsidRDefault="00D712D9" w:rsidP="00D712D9">
            <w:pPr>
              <w:numPr>
                <w:ilvl w:val="1"/>
                <w:numId w:val="28"/>
              </w:numPr>
              <w:tabs>
                <w:tab w:val="clear" w:pos="1440"/>
              </w:tabs>
              <w:spacing w:before="100" w:after="60"/>
              <w:ind w:left="315" w:hanging="284"/>
              <w:jc w:val="both"/>
              <w:rPr>
                <w:rFonts w:cs="Arial"/>
                <w:sz w:val="22"/>
                <w:szCs w:val="22"/>
              </w:rPr>
            </w:pPr>
            <w:r w:rsidRPr="007F58C7">
              <w:rPr>
                <w:rFonts w:cs="Arial"/>
                <w:sz w:val="22"/>
                <w:szCs w:val="21"/>
              </w:rPr>
              <w:t>Adéquation</w:t>
            </w:r>
            <w:r w:rsidRPr="007F58C7">
              <w:rPr>
                <w:rFonts w:cs="Arial"/>
                <w:sz w:val="22"/>
                <w:szCs w:val="22"/>
              </w:rPr>
              <w:t xml:space="preserve"> </w:t>
            </w:r>
            <w:r w:rsidRPr="007F58C7">
              <w:rPr>
                <w:rFonts w:cs="Arial"/>
                <w:sz w:val="22"/>
                <w:szCs w:val="21"/>
              </w:rPr>
              <w:t>du mode de traitement des déchets issus des prestations de réparation : processus de collecte et de tri, ainsi qu’identification des filières et du processus de traitement utilisé (</w:t>
            </w:r>
            <w:r w:rsidRPr="007F58C7">
              <w:rPr>
                <w:rFonts w:cs="Arial"/>
                <w:color w:val="000000"/>
                <w:sz w:val="22"/>
                <w:szCs w:val="21"/>
              </w:rPr>
              <w:t>circuit de traitement par enfouissement/incinération/valorisation/recyclage</w:t>
            </w:r>
            <w:r w:rsidRPr="007F58C7">
              <w:rPr>
                <w:rFonts w:cs="Arial"/>
                <w:sz w:val="22"/>
                <w:szCs w:val="21"/>
              </w:rPr>
              <w:t>) pour les différents types de déchets produits suite à une maintenance</w:t>
            </w:r>
            <w:r w:rsidRPr="007F58C7">
              <w:rPr>
                <w:rFonts w:cs="Arial"/>
                <w:sz w:val="22"/>
                <w:szCs w:val="22"/>
              </w:rPr>
              <w:t xml:space="preserve"> </w:t>
            </w:r>
            <w:r w:rsidRPr="007F58C7">
              <w:rPr>
                <w:rFonts w:cs="Arial"/>
                <w:b/>
                <w:sz w:val="22"/>
                <w:szCs w:val="22"/>
              </w:rPr>
              <w:t>= 2 points maximum</w:t>
            </w:r>
            <w:r w:rsidRPr="007F58C7">
              <w:rPr>
                <w:rFonts w:cs="Arial"/>
                <w:sz w:val="22"/>
                <w:szCs w:val="22"/>
              </w:rPr>
              <w:t xml:space="preserve"> ;</w:t>
            </w:r>
          </w:p>
          <w:p w:rsidR="00D712D9" w:rsidRPr="00D712D9" w:rsidRDefault="00D712D9" w:rsidP="001E393E">
            <w:pPr>
              <w:numPr>
                <w:ilvl w:val="1"/>
                <w:numId w:val="28"/>
              </w:numPr>
              <w:tabs>
                <w:tab w:val="clear" w:pos="1440"/>
              </w:tabs>
              <w:spacing w:before="100" w:after="60"/>
              <w:ind w:left="315" w:hanging="284"/>
              <w:jc w:val="both"/>
              <w:rPr>
                <w:rFonts w:cs="Arial"/>
                <w:sz w:val="22"/>
                <w:szCs w:val="21"/>
              </w:rPr>
            </w:pPr>
            <w:r w:rsidRPr="007F58C7">
              <w:rPr>
                <w:rFonts w:cs="Arial"/>
                <w:sz w:val="22"/>
                <w:szCs w:val="21"/>
              </w:rPr>
              <w:t>Adéquation de toutes autres informations jugées utiles par le candidat, portant sur une démarche de « </w:t>
            </w:r>
            <w:r w:rsidR="001E393E" w:rsidRPr="007F58C7">
              <w:rPr>
                <w:rFonts w:cs="Arial"/>
                <w:sz w:val="22"/>
                <w:szCs w:val="21"/>
              </w:rPr>
              <w:t>développement durable</w:t>
            </w:r>
            <w:r w:rsidRPr="007F58C7">
              <w:rPr>
                <w:rFonts w:cs="Arial"/>
                <w:sz w:val="22"/>
                <w:szCs w:val="21"/>
              </w:rPr>
              <w:t xml:space="preserve"> » en rapport avec l’objet du marché </w:t>
            </w:r>
            <w:r w:rsidRPr="007F58C7">
              <w:rPr>
                <w:rFonts w:cs="Arial"/>
                <w:b/>
                <w:sz w:val="22"/>
                <w:szCs w:val="22"/>
              </w:rPr>
              <w:t>= 1 point maximum</w:t>
            </w:r>
            <w:r w:rsidRPr="007F58C7">
              <w:rPr>
                <w:rFonts w:cs="Arial"/>
                <w:sz w:val="22"/>
                <w:szCs w:val="21"/>
              </w:rPr>
              <w: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1E393E" w:rsidRPr="00E14F59" w:rsidRDefault="001E393E" w:rsidP="001E393E">
            <w:pPr>
              <w:ind w:left="138" w:right="-108"/>
              <w:jc w:val="center"/>
              <w:rPr>
                <w:bCs/>
                <w:i/>
                <w:sz w:val="22"/>
                <w:szCs w:val="22"/>
              </w:rPr>
            </w:pPr>
            <w:r w:rsidRPr="00E14F59">
              <w:rPr>
                <w:bCs/>
                <w:i/>
                <w:sz w:val="22"/>
                <w:szCs w:val="22"/>
              </w:rPr>
              <w:t>Excellente : 10 points</w:t>
            </w:r>
          </w:p>
          <w:p w:rsidR="001E393E" w:rsidRPr="00E14F59" w:rsidRDefault="001E393E" w:rsidP="001E393E">
            <w:pPr>
              <w:ind w:left="138" w:right="-108"/>
              <w:jc w:val="center"/>
              <w:rPr>
                <w:bCs/>
                <w:i/>
                <w:sz w:val="22"/>
                <w:szCs w:val="22"/>
              </w:rPr>
            </w:pPr>
            <w:r w:rsidRPr="00E14F59">
              <w:rPr>
                <w:bCs/>
                <w:i/>
                <w:sz w:val="22"/>
                <w:szCs w:val="22"/>
              </w:rPr>
              <w:t>Très bonne : 9 points</w:t>
            </w:r>
          </w:p>
          <w:p w:rsidR="001E393E" w:rsidRPr="00E14F59" w:rsidRDefault="001E393E" w:rsidP="001E393E">
            <w:pPr>
              <w:ind w:left="138" w:right="-108"/>
              <w:jc w:val="center"/>
              <w:rPr>
                <w:bCs/>
                <w:i/>
                <w:sz w:val="22"/>
                <w:szCs w:val="22"/>
              </w:rPr>
            </w:pPr>
            <w:r w:rsidRPr="00E14F59">
              <w:rPr>
                <w:bCs/>
                <w:i/>
                <w:sz w:val="22"/>
                <w:szCs w:val="22"/>
              </w:rPr>
              <w:t>Bonne</w:t>
            </w:r>
            <w:r>
              <w:rPr>
                <w:bCs/>
                <w:i/>
                <w:sz w:val="22"/>
                <w:szCs w:val="22"/>
              </w:rPr>
              <w:t xml:space="preserve"> </w:t>
            </w:r>
            <w:r w:rsidRPr="00E14F59">
              <w:rPr>
                <w:bCs/>
                <w:i/>
                <w:sz w:val="22"/>
                <w:szCs w:val="22"/>
              </w:rPr>
              <w:t>: 7 à 8 points</w:t>
            </w:r>
          </w:p>
          <w:p w:rsidR="001E393E" w:rsidRPr="00E14F59" w:rsidRDefault="001E393E" w:rsidP="001E393E">
            <w:pPr>
              <w:ind w:left="138" w:right="-108"/>
              <w:jc w:val="center"/>
              <w:rPr>
                <w:bCs/>
                <w:i/>
                <w:sz w:val="22"/>
                <w:szCs w:val="22"/>
              </w:rPr>
            </w:pPr>
            <w:r w:rsidRPr="00E14F59">
              <w:rPr>
                <w:bCs/>
                <w:i/>
                <w:sz w:val="22"/>
                <w:szCs w:val="22"/>
              </w:rPr>
              <w:t>Moyenne : 5 à 6 points</w:t>
            </w:r>
          </w:p>
          <w:p w:rsidR="001E393E" w:rsidRPr="00E14F59" w:rsidRDefault="001E393E" w:rsidP="001E393E">
            <w:pPr>
              <w:ind w:left="138" w:right="-108"/>
              <w:jc w:val="center"/>
              <w:rPr>
                <w:bCs/>
                <w:i/>
                <w:sz w:val="22"/>
                <w:szCs w:val="22"/>
              </w:rPr>
            </w:pPr>
            <w:r>
              <w:rPr>
                <w:bCs/>
                <w:i/>
                <w:sz w:val="22"/>
                <w:szCs w:val="22"/>
              </w:rPr>
              <w:t>Passable</w:t>
            </w:r>
            <w:r w:rsidRPr="00E14F59">
              <w:rPr>
                <w:bCs/>
                <w:i/>
                <w:sz w:val="22"/>
                <w:szCs w:val="22"/>
              </w:rPr>
              <w:t> : 3 à 4 points</w:t>
            </w:r>
          </w:p>
          <w:p w:rsidR="001E393E" w:rsidRPr="00E14F59" w:rsidRDefault="001E393E" w:rsidP="001E393E">
            <w:pPr>
              <w:ind w:left="138" w:right="-108"/>
              <w:jc w:val="center"/>
              <w:rPr>
                <w:bCs/>
                <w:i/>
                <w:sz w:val="22"/>
                <w:szCs w:val="22"/>
              </w:rPr>
            </w:pPr>
            <w:r w:rsidRPr="00E14F59">
              <w:rPr>
                <w:bCs/>
                <w:i/>
                <w:sz w:val="22"/>
                <w:szCs w:val="22"/>
              </w:rPr>
              <w:t>Insuffisant : 1 à 2 points</w:t>
            </w:r>
          </w:p>
          <w:p w:rsidR="00D712D9" w:rsidRPr="000E3C21" w:rsidRDefault="001E393E" w:rsidP="001E393E">
            <w:pPr>
              <w:keepNext/>
              <w:widowControl w:val="0"/>
              <w:ind w:left="-108" w:right="-108"/>
              <w:jc w:val="center"/>
              <w:rPr>
                <w:bCs/>
                <w:i/>
                <w:color w:val="000000"/>
                <w:sz w:val="22"/>
                <w:szCs w:val="22"/>
              </w:rPr>
            </w:pPr>
            <w:r>
              <w:rPr>
                <w:bCs/>
                <w:i/>
                <w:sz w:val="22"/>
                <w:szCs w:val="22"/>
              </w:rPr>
              <w:t>A</w:t>
            </w:r>
            <w:r w:rsidRPr="00E14F59">
              <w:rPr>
                <w:bCs/>
                <w:i/>
                <w:sz w:val="22"/>
                <w:szCs w:val="22"/>
              </w:rPr>
              <w:t>bsence de réponse : 0 point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12D9" w:rsidRPr="001512ED" w:rsidRDefault="001E393E" w:rsidP="00E26B5E">
            <w:pPr>
              <w:keepNext/>
              <w:widowControl w:val="0"/>
              <w:ind w:left="-108" w:right="-110"/>
              <w:jc w:val="center"/>
              <w:rPr>
                <w:sz w:val="22"/>
                <w:szCs w:val="22"/>
              </w:rPr>
            </w:pPr>
            <w:r>
              <w:rPr>
                <w:b/>
                <w:bCs/>
                <w:sz w:val="22"/>
                <w:szCs w:val="22"/>
              </w:rPr>
              <w:t>10</w:t>
            </w:r>
            <w:r w:rsidR="00D712D9" w:rsidRPr="001512ED">
              <w:rPr>
                <w:b/>
                <w:bCs/>
                <w:sz w:val="22"/>
                <w:szCs w:val="22"/>
              </w:rPr>
              <w:t xml:space="preserve"> points maximum</w:t>
            </w:r>
          </w:p>
        </w:tc>
      </w:tr>
    </w:tbl>
    <w:p w:rsidR="00D712D9" w:rsidRDefault="00D712D9" w:rsidP="00D712D9">
      <w:pPr>
        <w:spacing w:after="120"/>
        <w:rPr>
          <w:rFonts w:eastAsia="MS PMincho"/>
          <w:lang w:eastAsia="zh-CN"/>
        </w:rPr>
      </w:pPr>
    </w:p>
    <w:p w:rsidR="00D712D9" w:rsidRPr="005C18B7" w:rsidRDefault="00D712D9" w:rsidP="00D712D9">
      <w:pPr>
        <w:spacing w:before="120"/>
        <w:rPr>
          <w:b/>
          <w:i/>
          <w:szCs w:val="22"/>
          <w:u w:val="single"/>
        </w:rPr>
      </w:pPr>
      <w:r w:rsidRPr="005C18B7">
        <w:rPr>
          <w:b/>
          <w:i/>
          <w:szCs w:val="22"/>
          <w:u w:val="single"/>
        </w:rPr>
        <w:t>La note « 0 » pour ces critères n’est pas éliminatoire et n’entraîne pas l’irrégularité de l’offre.</w:t>
      </w:r>
    </w:p>
    <w:p w:rsidR="00895783" w:rsidRDefault="00895783" w:rsidP="009B0C6B">
      <w:pPr>
        <w:pStyle w:val="NormalWeb"/>
        <w:keepNext w:val="0"/>
        <w:widowControl w:val="0"/>
        <w:spacing w:before="0" w:beforeAutospacing="0"/>
        <w:rPr>
          <w:rFonts w:ascii="Arial" w:hAnsi="Arial" w:cs="Arial"/>
          <w:b/>
          <w:bCs/>
          <w:color w:val="000000"/>
          <w:shd w:val="clear" w:color="auto" w:fill="FFFFFF"/>
        </w:rPr>
      </w:pPr>
    </w:p>
    <w:p w:rsidR="00D712D9" w:rsidRDefault="00D712D9" w:rsidP="009B0C6B">
      <w:pPr>
        <w:pStyle w:val="NormalWeb"/>
        <w:keepNext w:val="0"/>
        <w:widowControl w:val="0"/>
        <w:spacing w:before="0" w:beforeAutospacing="0"/>
        <w:rPr>
          <w:rFonts w:ascii="Arial" w:hAnsi="Arial" w:cs="Arial"/>
          <w:b/>
          <w:bCs/>
          <w:color w:val="000000"/>
          <w:shd w:val="clear" w:color="auto" w:fill="FFFFFF"/>
        </w:rPr>
      </w:pPr>
    </w:p>
    <w:p w:rsidR="00D712D9" w:rsidRDefault="00D712D9" w:rsidP="00D712D9">
      <w:pPr>
        <w:pStyle w:val="Titre1"/>
        <w:numPr>
          <w:ilvl w:val="0"/>
          <w:numId w:val="1"/>
        </w:numPr>
        <w:pBdr>
          <w:top w:val="single" w:sz="8" w:space="1" w:color="C0C0C0"/>
          <w:left w:val="single" w:sz="8" w:space="1" w:color="C0C0C0"/>
          <w:bottom w:val="single" w:sz="8" w:space="1" w:color="C0C0C0"/>
          <w:right w:val="single" w:sz="8" w:space="1" w:color="C0C0C0"/>
        </w:pBdr>
        <w:shd w:val="clear" w:color="auto" w:fill="CCCCCC"/>
        <w:tabs>
          <w:tab w:val="clear" w:pos="0"/>
          <w:tab w:val="num" w:pos="720"/>
        </w:tabs>
        <w:autoSpaceDE/>
        <w:spacing w:after="120"/>
        <w:ind w:left="0" w:firstLine="0"/>
        <w:textAlignment w:val="center"/>
        <w:rPr>
          <w:rFonts w:eastAsia="MS PMincho"/>
          <w:kern w:val="1"/>
          <w:sz w:val="24"/>
          <w:szCs w:val="48"/>
        </w:rPr>
      </w:pPr>
      <w:bookmarkStart w:id="21" w:name="_Toc175051893"/>
      <w:r>
        <w:rPr>
          <w:rFonts w:eastAsia="MS PMincho"/>
          <w:kern w:val="1"/>
          <w:sz w:val="24"/>
          <w:szCs w:val="48"/>
        </w:rPr>
        <w:t>ARTICLE 5</w:t>
      </w:r>
      <w:r w:rsidRPr="00752AB2">
        <w:rPr>
          <w:rFonts w:eastAsia="MS PMincho"/>
          <w:kern w:val="1"/>
          <w:sz w:val="24"/>
          <w:szCs w:val="48"/>
        </w:rPr>
        <w:t> : GRILLE D’ANALYSE D</w:t>
      </w:r>
      <w:r w:rsidR="00427FD7">
        <w:rPr>
          <w:rFonts w:eastAsia="MS PMincho"/>
          <w:kern w:val="1"/>
          <w:sz w:val="24"/>
          <w:szCs w:val="48"/>
        </w:rPr>
        <w:t>U</w:t>
      </w:r>
      <w:r w:rsidRPr="00752AB2">
        <w:rPr>
          <w:rFonts w:eastAsia="MS PMincho"/>
          <w:kern w:val="1"/>
          <w:sz w:val="24"/>
          <w:szCs w:val="48"/>
        </w:rPr>
        <w:t xml:space="preserve"> CRITERE DU LOT</w:t>
      </w:r>
      <w:r>
        <w:rPr>
          <w:rFonts w:eastAsia="MS PMincho"/>
          <w:kern w:val="1"/>
          <w:sz w:val="24"/>
          <w:szCs w:val="48"/>
        </w:rPr>
        <w:t xml:space="preserve"> 5</w:t>
      </w:r>
      <w:bookmarkEnd w:id="21"/>
    </w:p>
    <w:p w:rsidR="00D712D9" w:rsidRPr="00FA5886" w:rsidRDefault="00D712D9" w:rsidP="00D712D9">
      <w:pPr>
        <w:rPr>
          <w:rFonts w:eastAsia="MS PMincho"/>
          <w:sz w:val="20"/>
          <w:lang w:eastAsia="zh-CN"/>
        </w:rPr>
      </w:pPr>
    </w:p>
    <w:p w:rsidR="00D712D9" w:rsidRPr="00752AB2" w:rsidRDefault="00D712D9" w:rsidP="00D712D9">
      <w:pPr>
        <w:pBdr>
          <w:left w:val="single" w:sz="8" w:space="0" w:color="CCCCCC"/>
          <w:bottom w:val="single" w:sz="8" w:space="0" w:color="CCCCCC"/>
        </w:pBdr>
        <w:ind w:firstLine="284"/>
        <w:jc w:val="both"/>
        <w:outlineLvl w:val="1"/>
        <w:rPr>
          <w:rFonts w:ascii="Arial" w:hAnsi="Arial" w:cs="Arial"/>
          <w:b/>
          <w:bCs/>
        </w:rPr>
      </w:pPr>
      <w:bookmarkStart w:id="22" w:name="_Toc175051894"/>
      <w:r>
        <w:rPr>
          <w:rFonts w:ascii="Arial" w:hAnsi="Arial" w:cs="Arial"/>
          <w:b/>
          <w:bCs/>
        </w:rPr>
        <w:t>5</w:t>
      </w:r>
      <w:r w:rsidRPr="00752AB2">
        <w:rPr>
          <w:rFonts w:ascii="Arial" w:hAnsi="Arial" w:cs="Arial"/>
          <w:b/>
          <w:bCs/>
        </w:rPr>
        <w:t>.</w:t>
      </w:r>
      <w:r>
        <w:rPr>
          <w:rFonts w:ascii="Arial" w:hAnsi="Arial" w:cs="Arial"/>
          <w:b/>
          <w:bCs/>
        </w:rPr>
        <w:t>1</w:t>
      </w:r>
      <w:r w:rsidRPr="00752AB2">
        <w:rPr>
          <w:rFonts w:ascii="Arial" w:hAnsi="Arial" w:cs="Arial"/>
          <w:b/>
          <w:bCs/>
        </w:rPr>
        <w:t xml:space="preserve"> </w:t>
      </w:r>
      <w:r>
        <w:rPr>
          <w:rFonts w:ascii="Arial" w:hAnsi="Arial" w:cs="Arial"/>
          <w:b/>
          <w:bCs/>
        </w:rPr>
        <w:t>Critère « </w:t>
      </w:r>
      <w:r w:rsidR="007F58C7">
        <w:rPr>
          <w:rFonts w:ascii="Arial" w:hAnsi="Arial" w:cs="Arial"/>
          <w:b/>
          <w:bCs/>
        </w:rPr>
        <w:t>valeur technique</w:t>
      </w:r>
      <w:r>
        <w:rPr>
          <w:rFonts w:ascii="Arial" w:hAnsi="Arial" w:cs="Arial"/>
          <w:b/>
          <w:bCs/>
        </w:rPr>
        <w:t xml:space="preserve"> des formations »</w:t>
      </w:r>
      <w:bookmarkEnd w:id="22"/>
    </w:p>
    <w:p w:rsidR="00D712D9" w:rsidRPr="00D712D9" w:rsidRDefault="00D712D9" w:rsidP="00D712D9">
      <w:pPr>
        <w:rPr>
          <w:rFonts w:eastAsia="MS PMincho"/>
          <w:sz w:val="22"/>
          <w:lang w:eastAsia="zh-CN"/>
        </w:rPr>
      </w:pPr>
    </w:p>
    <w:tbl>
      <w:tblPr>
        <w:tblW w:w="14601" w:type="dxa"/>
        <w:tblInd w:w="-318" w:type="dxa"/>
        <w:tblBorders>
          <w:top w:val="single" w:sz="4" w:space="0" w:color="auto"/>
          <w:left w:val="single" w:sz="4" w:space="0" w:color="auto"/>
          <w:bottom w:val="single" w:sz="4" w:space="0" w:color="auto"/>
          <w:right w:val="single" w:sz="4" w:space="0" w:color="auto"/>
          <w:insideH w:val="single" w:sz="18" w:space="0" w:color="000000"/>
          <w:insideV w:val="single" w:sz="2" w:space="0" w:color="000000"/>
        </w:tblBorders>
        <w:tblLayout w:type="fixed"/>
        <w:tblLook w:val="0000" w:firstRow="0" w:lastRow="0" w:firstColumn="0" w:lastColumn="0" w:noHBand="0" w:noVBand="0"/>
      </w:tblPr>
      <w:tblGrid>
        <w:gridCol w:w="9498"/>
        <w:gridCol w:w="3969"/>
        <w:gridCol w:w="1134"/>
      </w:tblGrid>
      <w:tr w:rsidR="00D712D9" w:rsidRPr="001512ED" w:rsidTr="00E26B5E">
        <w:trPr>
          <w:trHeight w:val="441"/>
        </w:trPr>
        <w:tc>
          <w:tcPr>
            <w:tcW w:w="9498"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60"/>
              <w:jc w:val="center"/>
              <w:rPr>
                <w:sz w:val="22"/>
                <w:szCs w:val="22"/>
              </w:rPr>
            </w:pPr>
            <w:r w:rsidRPr="001512ED">
              <w:rPr>
                <w:b/>
                <w:bCs/>
                <w:sz w:val="22"/>
                <w:szCs w:val="22"/>
              </w:rPr>
              <w:t>Type d’analyse</w:t>
            </w:r>
          </w:p>
        </w:tc>
        <w:tc>
          <w:tcPr>
            <w:tcW w:w="3969"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ind w:left="72"/>
              <w:jc w:val="center"/>
              <w:rPr>
                <w:sz w:val="22"/>
                <w:szCs w:val="22"/>
              </w:rPr>
            </w:pPr>
            <w:r w:rsidRPr="001512ED">
              <w:rPr>
                <w:b/>
                <w:bCs/>
                <w:sz w:val="22"/>
                <w:szCs w:val="22"/>
              </w:rPr>
              <w:t>Notation</w:t>
            </w:r>
          </w:p>
        </w:tc>
        <w:tc>
          <w:tcPr>
            <w:tcW w:w="1134" w:type="dxa"/>
            <w:tcBorders>
              <w:top w:val="single" w:sz="6" w:space="0" w:color="000000"/>
              <w:left w:val="single" w:sz="6" w:space="0" w:color="000000"/>
              <w:bottom w:val="single" w:sz="6" w:space="0" w:color="000000"/>
              <w:right w:val="single" w:sz="6" w:space="0" w:color="000000"/>
            </w:tcBorders>
            <w:shd w:val="clear" w:color="auto" w:fill="E0E0E0"/>
            <w:vAlign w:val="center"/>
          </w:tcPr>
          <w:p w:rsidR="00D712D9" w:rsidRPr="001512ED" w:rsidRDefault="00D712D9" w:rsidP="00E26B5E">
            <w:pPr>
              <w:keepNext/>
              <w:widowControl w:val="0"/>
              <w:jc w:val="center"/>
              <w:rPr>
                <w:sz w:val="22"/>
                <w:szCs w:val="22"/>
              </w:rPr>
            </w:pPr>
            <w:r w:rsidRPr="001512ED">
              <w:rPr>
                <w:b/>
                <w:bCs/>
                <w:sz w:val="22"/>
                <w:szCs w:val="22"/>
              </w:rPr>
              <w:t>Note</w:t>
            </w:r>
          </w:p>
        </w:tc>
      </w:tr>
      <w:tr w:rsidR="00D712D9" w:rsidRPr="001512ED" w:rsidTr="000E3C21">
        <w:trPr>
          <w:trHeight w:val="1977"/>
        </w:trPr>
        <w:tc>
          <w:tcPr>
            <w:tcW w:w="9498" w:type="dxa"/>
            <w:tcBorders>
              <w:top w:val="single" w:sz="6" w:space="0" w:color="000000"/>
              <w:left w:val="single" w:sz="6" w:space="0" w:color="000000"/>
              <w:bottom w:val="single" w:sz="6" w:space="0" w:color="000000"/>
              <w:right w:val="single" w:sz="6" w:space="0" w:color="000000"/>
            </w:tcBorders>
            <w:shd w:val="clear" w:color="auto" w:fill="auto"/>
          </w:tcPr>
          <w:p w:rsidR="00D712D9" w:rsidRPr="00D712D9" w:rsidRDefault="00D712D9" w:rsidP="000E3C21">
            <w:pPr>
              <w:numPr>
                <w:ilvl w:val="1"/>
                <w:numId w:val="37"/>
              </w:numPr>
              <w:spacing w:before="60" w:after="120"/>
              <w:ind w:left="315" w:hanging="284"/>
              <w:jc w:val="both"/>
              <w:rPr>
                <w:rFonts w:cs="Arial"/>
                <w:sz w:val="22"/>
                <w:szCs w:val="22"/>
              </w:rPr>
            </w:pPr>
            <w:r w:rsidRPr="007F58C7">
              <w:rPr>
                <w:rFonts w:cs="Arial"/>
                <w:sz w:val="22"/>
                <w:szCs w:val="22"/>
              </w:rPr>
              <w:t>Adéquation</w:t>
            </w:r>
            <w:r w:rsidR="000E3C21" w:rsidRPr="007F58C7">
              <w:rPr>
                <w:rFonts w:cs="Arial"/>
                <w:sz w:val="22"/>
                <w:szCs w:val="22"/>
              </w:rPr>
              <w:t xml:space="preserve"> </w:t>
            </w:r>
            <w:r w:rsidR="007F58C7" w:rsidRPr="007F58C7">
              <w:rPr>
                <w:rFonts w:cs="Arial"/>
                <w:sz w:val="22"/>
                <w:szCs w:val="22"/>
              </w:rPr>
              <w:t>des moyens pédagogiques et techniques mis en œuvre par le candidat pour la réalisation de chaque prestation de formation (TWP et TPS) : nombre de formateurs dédiés à la réalisation des prestations de formation, expérience des formateurs, programme et caractéristiques des supports pédagogiques proposés, méthodologie du suivi pédagogique des stagiaires, durée de la formation, autres</w:t>
            </w:r>
            <w:r w:rsidR="007F58C7">
              <w:rPr>
                <w:rFonts w:cs="Arial"/>
                <w:sz w:val="22"/>
                <w:szCs w:val="22"/>
              </w:rPr>
              <w:t xml:space="preserve"> </w:t>
            </w:r>
            <w:r w:rsidR="000E3C21" w:rsidRPr="007F58C7">
              <w:rPr>
                <w:rFonts w:cs="Arial"/>
                <w:b/>
                <w:sz w:val="22"/>
                <w:szCs w:val="22"/>
              </w:rPr>
              <w:t>= 15 points maximum.</w:t>
            </w:r>
          </w:p>
        </w:tc>
        <w:tc>
          <w:tcPr>
            <w:tcW w:w="3969" w:type="dxa"/>
            <w:tcBorders>
              <w:top w:val="single" w:sz="6" w:space="0" w:color="000000"/>
              <w:left w:val="single" w:sz="6" w:space="0" w:color="000000"/>
              <w:bottom w:val="single" w:sz="6" w:space="0" w:color="000000"/>
              <w:right w:val="single" w:sz="6" w:space="0" w:color="000000"/>
            </w:tcBorders>
            <w:shd w:val="clear" w:color="auto" w:fill="auto"/>
            <w:vAlign w:val="center"/>
          </w:tcPr>
          <w:p w:rsidR="0059335B" w:rsidRPr="0059335B" w:rsidRDefault="0059335B" w:rsidP="0059335B">
            <w:pPr>
              <w:ind w:left="-69" w:right="-99"/>
              <w:jc w:val="center"/>
              <w:rPr>
                <w:bCs/>
                <w:i/>
                <w:sz w:val="22"/>
                <w:szCs w:val="20"/>
              </w:rPr>
            </w:pPr>
            <w:r w:rsidRPr="0059335B">
              <w:rPr>
                <w:bCs/>
                <w:i/>
                <w:sz w:val="22"/>
                <w:szCs w:val="20"/>
              </w:rPr>
              <w:t>Excellente : 15 points</w:t>
            </w:r>
          </w:p>
          <w:p w:rsidR="0059335B" w:rsidRPr="0059335B" w:rsidRDefault="0059335B" w:rsidP="0059335B">
            <w:pPr>
              <w:ind w:left="-69" w:right="-99"/>
              <w:jc w:val="center"/>
              <w:rPr>
                <w:bCs/>
                <w:i/>
                <w:sz w:val="22"/>
                <w:szCs w:val="20"/>
              </w:rPr>
            </w:pPr>
            <w:r w:rsidRPr="0059335B">
              <w:rPr>
                <w:bCs/>
                <w:i/>
                <w:sz w:val="22"/>
                <w:szCs w:val="20"/>
              </w:rPr>
              <w:t>Très bonne : 12 à 14 points</w:t>
            </w:r>
          </w:p>
          <w:p w:rsidR="0059335B" w:rsidRPr="0059335B" w:rsidRDefault="0059335B" w:rsidP="0059335B">
            <w:pPr>
              <w:ind w:left="-69" w:right="-99"/>
              <w:jc w:val="center"/>
              <w:rPr>
                <w:bCs/>
                <w:i/>
                <w:sz w:val="22"/>
                <w:szCs w:val="20"/>
              </w:rPr>
            </w:pPr>
            <w:r w:rsidRPr="0059335B">
              <w:rPr>
                <w:bCs/>
                <w:i/>
                <w:sz w:val="22"/>
                <w:szCs w:val="20"/>
              </w:rPr>
              <w:t>Bonne : 9 à 11 points</w:t>
            </w:r>
          </w:p>
          <w:p w:rsidR="0059335B" w:rsidRPr="0059335B" w:rsidRDefault="0059335B" w:rsidP="0059335B">
            <w:pPr>
              <w:ind w:left="-69" w:right="-99"/>
              <w:jc w:val="center"/>
              <w:rPr>
                <w:bCs/>
                <w:i/>
                <w:sz w:val="22"/>
                <w:szCs w:val="20"/>
              </w:rPr>
            </w:pPr>
            <w:r w:rsidRPr="0059335B">
              <w:rPr>
                <w:bCs/>
                <w:i/>
                <w:sz w:val="22"/>
                <w:szCs w:val="20"/>
              </w:rPr>
              <w:t>Moyenne : 7 à 8 points</w:t>
            </w:r>
          </w:p>
          <w:p w:rsidR="0059335B" w:rsidRPr="0059335B" w:rsidRDefault="0059335B" w:rsidP="0059335B">
            <w:pPr>
              <w:ind w:left="-69" w:right="-99"/>
              <w:jc w:val="center"/>
              <w:rPr>
                <w:bCs/>
                <w:i/>
                <w:sz w:val="22"/>
                <w:szCs w:val="20"/>
              </w:rPr>
            </w:pPr>
            <w:r w:rsidRPr="0059335B">
              <w:rPr>
                <w:bCs/>
                <w:i/>
                <w:sz w:val="22"/>
                <w:szCs w:val="20"/>
              </w:rPr>
              <w:t>Passable : 4 à 6 points</w:t>
            </w:r>
          </w:p>
          <w:p w:rsidR="0059335B" w:rsidRPr="0059335B" w:rsidRDefault="0059335B" w:rsidP="0059335B">
            <w:pPr>
              <w:ind w:left="-69" w:right="-99"/>
              <w:jc w:val="center"/>
              <w:rPr>
                <w:bCs/>
                <w:i/>
                <w:sz w:val="22"/>
                <w:szCs w:val="20"/>
              </w:rPr>
            </w:pPr>
            <w:r w:rsidRPr="0059335B">
              <w:rPr>
                <w:bCs/>
                <w:i/>
                <w:sz w:val="22"/>
                <w:szCs w:val="20"/>
              </w:rPr>
              <w:t>Insuffisante : 1 à 3 points</w:t>
            </w:r>
          </w:p>
          <w:p w:rsidR="00D712D9" w:rsidRPr="001512ED" w:rsidRDefault="00184EA2" w:rsidP="0059335B">
            <w:pPr>
              <w:keepNext/>
              <w:widowControl w:val="0"/>
              <w:ind w:left="-108" w:right="-108"/>
              <w:jc w:val="center"/>
              <w:rPr>
                <w:bCs/>
                <w:i/>
                <w:sz w:val="22"/>
                <w:szCs w:val="22"/>
              </w:rPr>
            </w:pPr>
            <w:r>
              <w:rPr>
                <w:bCs/>
                <w:i/>
                <w:sz w:val="22"/>
                <w:szCs w:val="20"/>
              </w:rPr>
              <w:t>A</w:t>
            </w:r>
            <w:r w:rsidR="0059335B" w:rsidRPr="0059335B">
              <w:rPr>
                <w:bCs/>
                <w:i/>
                <w:sz w:val="22"/>
                <w:szCs w:val="20"/>
              </w:rPr>
              <w:t>bsence de réponse : 0 point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712D9" w:rsidRPr="001512ED" w:rsidRDefault="00D712D9" w:rsidP="00D712D9">
            <w:pPr>
              <w:keepNext/>
              <w:widowControl w:val="0"/>
              <w:ind w:left="-108" w:right="-110"/>
              <w:jc w:val="center"/>
              <w:rPr>
                <w:sz w:val="22"/>
                <w:szCs w:val="22"/>
              </w:rPr>
            </w:pPr>
            <w:r>
              <w:rPr>
                <w:b/>
                <w:bCs/>
                <w:sz w:val="22"/>
                <w:szCs w:val="22"/>
              </w:rPr>
              <w:t>15</w:t>
            </w:r>
            <w:r w:rsidR="0059335B">
              <w:rPr>
                <w:b/>
                <w:bCs/>
                <w:sz w:val="22"/>
                <w:szCs w:val="22"/>
              </w:rPr>
              <w:t xml:space="preserve"> </w:t>
            </w:r>
            <w:r w:rsidRPr="001512ED">
              <w:rPr>
                <w:b/>
                <w:bCs/>
                <w:sz w:val="22"/>
                <w:szCs w:val="22"/>
              </w:rPr>
              <w:t>points maximum</w:t>
            </w:r>
          </w:p>
        </w:tc>
      </w:tr>
    </w:tbl>
    <w:p w:rsidR="00D712D9" w:rsidRDefault="00D712D9" w:rsidP="009B0C6B">
      <w:pPr>
        <w:pStyle w:val="NormalWeb"/>
        <w:keepNext w:val="0"/>
        <w:widowControl w:val="0"/>
        <w:spacing w:before="0" w:beforeAutospacing="0"/>
        <w:rPr>
          <w:rFonts w:ascii="Arial" w:hAnsi="Arial" w:cs="Arial"/>
          <w:b/>
          <w:bCs/>
          <w:color w:val="000000"/>
          <w:shd w:val="clear" w:color="auto" w:fill="FFFFFF"/>
        </w:rPr>
        <w:sectPr w:rsidR="00D712D9" w:rsidSect="00C502D7">
          <w:pgSz w:w="16838" w:h="11906" w:orient="landscape"/>
          <w:pgMar w:top="426" w:right="1418" w:bottom="709" w:left="1418" w:header="709" w:footer="213" w:gutter="0"/>
          <w:cols w:space="708"/>
          <w:docGrid w:linePitch="360"/>
        </w:sectPr>
      </w:pPr>
    </w:p>
    <w:p w:rsidR="00396308" w:rsidRDefault="00396308" w:rsidP="00396308">
      <w:pPr>
        <w:spacing w:after="240"/>
        <w:jc w:val="center"/>
        <w:rPr>
          <w:b/>
          <w:bCs/>
        </w:rPr>
      </w:pPr>
      <w:r w:rsidRPr="00AA00A9">
        <w:rPr>
          <w:b/>
          <w:bCs/>
        </w:rPr>
        <w:lastRenderedPageBreak/>
        <w:t xml:space="preserve">MODALITES DE JUGEMENT </w:t>
      </w:r>
      <w:r w:rsidR="00044BB4">
        <w:rPr>
          <w:b/>
          <w:bCs/>
        </w:rPr>
        <w:t xml:space="preserve">DU CRITERE </w:t>
      </w:r>
      <w:r>
        <w:rPr>
          <w:b/>
          <w:bCs/>
        </w:rPr>
        <w:t>EN MATIERE DE PERFORMANCE ENVIRONNEMENTALE</w:t>
      </w:r>
    </w:p>
    <w:p w:rsidR="00396308" w:rsidRPr="00774881" w:rsidRDefault="00396308" w:rsidP="00396308">
      <w:pPr>
        <w:numPr>
          <w:ilvl w:val="0"/>
          <w:numId w:val="20"/>
        </w:numPr>
        <w:tabs>
          <w:tab w:val="left" w:pos="1134"/>
        </w:tabs>
        <w:spacing w:after="120"/>
        <w:ind w:left="1060" w:hanging="703"/>
        <w:jc w:val="both"/>
        <w:rPr>
          <w:b/>
          <w:iCs/>
        </w:rPr>
      </w:pPr>
      <w:r w:rsidRPr="00774881">
        <w:rPr>
          <w:b/>
          <w:iCs/>
        </w:rPr>
        <w:t>Généralités</w:t>
      </w:r>
    </w:p>
    <w:p w:rsidR="00396308" w:rsidRPr="00B474FF" w:rsidRDefault="00396308" w:rsidP="00396308">
      <w:pPr>
        <w:spacing w:after="120"/>
        <w:jc w:val="both"/>
        <w:rPr>
          <w:b/>
          <w:bCs/>
          <w:i/>
          <w:iCs/>
        </w:rPr>
      </w:pPr>
      <w:r>
        <w:t xml:space="preserve">Les informations données ci-dessous tendent à expliquer comment sont valorisées les performances </w:t>
      </w:r>
      <w:r w:rsidRPr="00842253">
        <w:t xml:space="preserve">en matière de </w:t>
      </w:r>
      <w:r>
        <w:t xml:space="preserve">performance environnementale du candidat, </w:t>
      </w:r>
      <w:r w:rsidRPr="00B474FF">
        <w:rPr>
          <w:b/>
          <w:bCs/>
          <w:i/>
          <w:iCs/>
        </w:rPr>
        <w:t xml:space="preserve">pour lesquelles il est possible d’établir </w:t>
      </w:r>
      <w:r w:rsidRPr="00B474FF">
        <w:rPr>
          <w:b/>
          <w:bCs/>
          <w:i/>
          <w:iCs/>
          <w:u w:val="single"/>
        </w:rPr>
        <w:t xml:space="preserve">un lien objectif </w:t>
      </w:r>
      <w:r w:rsidRPr="00B474FF">
        <w:rPr>
          <w:b/>
          <w:bCs/>
          <w:i/>
          <w:iCs/>
        </w:rPr>
        <w:t>avec l’objet du marché.</w:t>
      </w:r>
    </w:p>
    <w:p w:rsidR="00396308" w:rsidRPr="001647B9" w:rsidRDefault="00396308" w:rsidP="00396308">
      <w:pPr>
        <w:spacing w:after="120"/>
        <w:jc w:val="both"/>
      </w:pPr>
      <w:r w:rsidRPr="001647B9">
        <w:rPr>
          <w:bCs/>
        </w:rPr>
        <w:t xml:space="preserve">La valorisation est effectuée en fonction d’axes d’efforts liés aux thématiques du développement durable (environnemental). Le niveau de reconnaissance de ces </w:t>
      </w:r>
      <w:r>
        <w:rPr>
          <w:bCs/>
        </w:rPr>
        <w:t>démarches</w:t>
      </w:r>
      <w:r w:rsidRPr="001647B9">
        <w:rPr>
          <w:bCs/>
        </w:rPr>
        <w:t xml:space="preserve"> s’effectue au regard des éléments apportés dans le mémoire technique</w:t>
      </w:r>
      <w:r>
        <w:rPr>
          <w:bCs/>
        </w:rPr>
        <w:t xml:space="preserve"> du candidat et de leur force probante, par</w:t>
      </w:r>
      <w:r w:rsidRPr="001647B9">
        <w:t xml:space="preserve"> référence aux principes généraux de normalisation internationale ISO</w:t>
      </w:r>
      <w:r>
        <w:t> (certification liée</w:t>
      </w:r>
      <w:r w:rsidRPr="001647B9">
        <w:t xml:space="preserve"> au contrôle de la conformité à une norme établie</w:t>
      </w:r>
      <w:r>
        <w:t xml:space="preserve"> ou équivalente (cahier des charges détaillé et reconnu)</w:t>
      </w:r>
      <w:r w:rsidRPr="001647B9">
        <w:t>, à l’impartialité du certificateur</w:t>
      </w:r>
      <w:r>
        <w:t xml:space="preserve"> (niveau d’indépendance entre les acteurs de la certification) et au mode d’évaluation (méthodologie appliquée)), ou à tout autre moyen de preuve (attestation sur l’honneur…).</w:t>
      </w:r>
    </w:p>
    <w:p w:rsidR="00396308" w:rsidRPr="00AA00A9" w:rsidRDefault="00396308" w:rsidP="00396308">
      <w:pPr>
        <w:spacing w:after="120"/>
        <w:jc w:val="both"/>
        <w:rPr>
          <w:bCs/>
        </w:rPr>
      </w:pPr>
      <w:r w:rsidRPr="00B337F8">
        <w:rPr>
          <w:bCs/>
        </w:rPr>
        <w:t xml:space="preserve">De principe, dans la mesure où le candidat détient un label ou étiquetage en matière de développement durable, celui-ci doit fournir les spécifications exigées dans le cahier des charges afférent à ce marquage, ainsi que la nature de l’organisme certificateur (niveau d’indépendance vis-à-vis du candidat et de la structure gérant la certification). </w:t>
      </w:r>
      <w:r w:rsidRPr="00AA00A9">
        <w:rPr>
          <w:bCs/>
        </w:rPr>
        <w:t xml:space="preserve">L’appréciation de la </w:t>
      </w:r>
      <w:r>
        <w:rPr>
          <w:bCs/>
        </w:rPr>
        <w:t xml:space="preserve">valeur de ce </w:t>
      </w:r>
      <w:r w:rsidRPr="00B337F8">
        <w:rPr>
          <w:bCs/>
        </w:rPr>
        <w:t>label ou étiquetage environnemental</w:t>
      </w:r>
      <w:r w:rsidRPr="00AA00A9">
        <w:rPr>
          <w:bCs/>
        </w:rPr>
        <w:t xml:space="preserve"> </w:t>
      </w:r>
      <w:r>
        <w:rPr>
          <w:bCs/>
        </w:rPr>
        <w:t>sera effectuée selon son</w:t>
      </w:r>
      <w:r w:rsidRPr="00AA00A9">
        <w:rPr>
          <w:bCs/>
        </w:rPr>
        <w:t xml:space="preserve"> niveau de</w:t>
      </w:r>
      <w:r>
        <w:rPr>
          <w:bCs/>
        </w:rPr>
        <w:t xml:space="preserve"> crédibilité</w:t>
      </w:r>
      <w:r w:rsidRPr="00AA00A9">
        <w:rPr>
          <w:bCs/>
        </w:rPr>
        <w:t xml:space="preserve"> (« reconnaissance » au niveau national/international), ainsi que </w:t>
      </w:r>
      <w:r>
        <w:rPr>
          <w:bCs/>
        </w:rPr>
        <w:t>sur le</w:t>
      </w:r>
      <w:r w:rsidRPr="00AA00A9">
        <w:rPr>
          <w:bCs/>
        </w:rPr>
        <w:t xml:space="preserve"> degré d’indépendance de l’organisme certificateur (public, privé, indépendance partielle/totale,…).</w:t>
      </w:r>
    </w:p>
    <w:p w:rsidR="00396308" w:rsidRDefault="00396308" w:rsidP="00396308">
      <w:pPr>
        <w:spacing w:after="120"/>
        <w:jc w:val="both"/>
        <w:rPr>
          <w:bCs/>
        </w:rPr>
      </w:pPr>
      <w:r w:rsidRPr="00B337F8">
        <w:rPr>
          <w:bCs/>
        </w:rPr>
        <w:t xml:space="preserve">De principe, le candidat se prévalant d’une équivalence à un label ou étiquetage, doit prouver </w:t>
      </w:r>
      <w:r w:rsidRPr="00AA00A9">
        <w:rPr>
          <w:bCs/>
        </w:rPr>
        <w:t>l</w:t>
      </w:r>
      <w:r>
        <w:rPr>
          <w:bCs/>
        </w:rPr>
        <w:t xml:space="preserve">e respect </w:t>
      </w:r>
      <w:r w:rsidRPr="00AA00A9">
        <w:rPr>
          <w:bCs/>
        </w:rPr>
        <w:t>aux exigences du cahier des charges</w:t>
      </w:r>
      <w:r>
        <w:rPr>
          <w:bCs/>
        </w:rPr>
        <w:t xml:space="preserve"> du dit label ou étiquetage </w:t>
      </w:r>
      <w:r w:rsidRPr="001647B9">
        <w:rPr>
          <w:bCs/>
        </w:rPr>
        <w:t xml:space="preserve">(accessible sur le site </w:t>
      </w:r>
      <w:r>
        <w:rPr>
          <w:bCs/>
        </w:rPr>
        <w:t>i</w:t>
      </w:r>
      <w:r w:rsidRPr="001647B9">
        <w:rPr>
          <w:bCs/>
        </w:rPr>
        <w:t>nternet respectif),</w:t>
      </w:r>
      <w:r>
        <w:rPr>
          <w:bCs/>
        </w:rPr>
        <w:t xml:space="preserve"> en apportant </w:t>
      </w:r>
      <w:r w:rsidRPr="00AA00A9">
        <w:rPr>
          <w:bCs/>
        </w:rPr>
        <w:t xml:space="preserve">les éléments d’information appropriés (autre certificat, test utilisés, résultats et mode de preuve). L’appréciation des « équivalences » sera effectuée selon le strict respect du produit aux exigences du cahier </w:t>
      </w:r>
      <w:r>
        <w:rPr>
          <w:bCs/>
        </w:rPr>
        <w:t xml:space="preserve">du </w:t>
      </w:r>
      <w:r w:rsidRPr="00B337F8">
        <w:rPr>
          <w:bCs/>
        </w:rPr>
        <w:t>label ou étiquetage</w:t>
      </w:r>
      <w:r w:rsidRPr="00AA00A9">
        <w:rPr>
          <w:bCs/>
        </w:rPr>
        <w:t>, ainsi que sur le niveau de garantie des preuves apportées (crédibilité du moyen de preuve).</w:t>
      </w:r>
    </w:p>
    <w:p w:rsidR="00396308" w:rsidRPr="00684E78" w:rsidRDefault="00396308" w:rsidP="00396308">
      <w:pPr>
        <w:jc w:val="both"/>
        <w:rPr>
          <w:bCs/>
          <w:sz w:val="16"/>
          <w:szCs w:val="16"/>
        </w:rPr>
      </w:pPr>
    </w:p>
    <w:p w:rsidR="00396308" w:rsidRPr="00CE0BD9" w:rsidRDefault="00396308" w:rsidP="00396308">
      <w:pPr>
        <w:numPr>
          <w:ilvl w:val="0"/>
          <w:numId w:val="20"/>
        </w:numPr>
        <w:tabs>
          <w:tab w:val="left" w:pos="1134"/>
        </w:tabs>
        <w:spacing w:after="120"/>
        <w:ind w:left="1060" w:hanging="703"/>
        <w:jc w:val="both"/>
        <w:rPr>
          <w:b/>
          <w:iCs/>
        </w:rPr>
      </w:pPr>
      <w:r w:rsidRPr="00CE0BD9">
        <w:rPr>
          <w:b/>
          <w:iCs/>
        </w:rPr>
        <w:t>Performance environnementale :</w:t>
      </w:r>
    </w:p>
    <w:p w:rsidR="00396308" w:rsidRDefault="00396308" w:rsidP="00396308">
      <w:pPr>
        <w:tabs>
          <w:tab w:val="left" w:pos="1134"/>
        </w:tabs>
        <w:spacing w:after="120"/>
        <w:jc w:val="both"/>
        <w:rPr>
          <w:bCs/>
          <w:iCs/>
        </w:rPr>
      </w:pPr>
      <w:r w:rsidRPr="00683A65">
        <w:rPr>
          <w:bCs/>
          <w:iCs/>
        </w:rPr>
        <w:t xml:space="preserve">Le candidat énonce </w:t>
      </w:r>
      <w:r>
        <w:rPr>
          <w:bCs/>
          <w:iCs/>
        </w:rPr>
        <w:t>toute démarche mise en œuvre tendant à la prise en compte de considérations respectueuses de l’environnement.</w:t>
      </w:r>
    </w:p>
    <w:p w:rsidR="00396308" w:rsidRDefault="00396308" w:rsidP="00396308">
      <w:pPr>
        <w:spacing w:after="120"/>
        <w:jc w:val="both"/>
      </w:pPr>
      <w:r>
        <w:t>Dans ce cadre, l’évaluation de chaque démarche environnementale peut être effectuée eu regard de la normalisation internationale, laquelle distingue trois type de marquage environnemental :</w:t>
      </w:r>
    </w:p>
    <w:p w:rsidR="00396308" w:rsidRDefault="00396308" w:rsidP="00396308">
      <w:pPr>
        <w:numPr>
          <w:ilvl w:val="0"/>
          <w:numId w:val="21"/>
        </w:numPr>
        <w:jc w:val="both"/>
      </w:pPr>
      <w:r>
        <w:t>Ecolabels de type I au sens de la norme ISO 14024  (marquage et déclarations environnementaux – Etiquetage environnemental de type I – Principes et méthodes) ;</w:t>
      </w:r>
    </w:p>
    <w:p w:rsidR="00396308" w:rsidRDefault="00396308" w:rsidP="00396308">
      <w:pPr>
        <w:numPr>
          <w:ilvl w:val="0"/>
          <w:numId w:val="21"/>
        </w:numPr>
        <w:jc w:val="both"/>
      </w:pPr>
      <w:r>
        <w:t>Etiquetage de type II au sens de la norme ISO 14021 (auto-déclarations environnementales) ;</w:t>
      </w:r>
    </w:p>
    <w:p w:rsidR="00396308" w:rsidRDefault="00396308" w:rsidP="00396308">
      <w:pPr>
        <w:numPr>
          <w:ilvl w:val="0"/>
          <w:numId w:val="21"/>
        </w:numPr>
        <w:spacing w:after="120"/>
        <w:ind w:left="714" w:hanging="357"/>
        <w:jc w:val="both"/>
      </w:pPr>
      <w:r>
        <w:t>Etiquetage de type III au sens de la norme ISO TR 14025 (éco-profils ou déclarations environnementales produits).</w:t>
      </w:r>
    </w:p>
    <w:p w:rsidR="00396308" w:rsidRDefault="00396308" w:rsidP="00396308">
      <w:pPr>
        <w:tabs>
          <w:tab w:val="left" w:pos="1134"/>
        </w:tabs>
        <w:spacing w:after="120"/>
        <w:jc w:val="both"/>
      </w:pPr>
      <w:r>
        <w:rPr>
          <w:bCs/>
          <w:iCs/>
        </w:rPr>
        <w:t>En outre, tout</w:t>
      </w:r>
      <w:r w:rsidR="009619BA">
        <w:rPr>
          <w:bCs/>
          <w:iCs/>
        </w:rPr>
        <w:t>e</w:t>
      </w:r>
      <w:r>
        <w:rPr>
          <w:bCs/>
          <w:iCs/>
        </w:rPr>
        <w:t xml:space="preserve"> autre démarche non certifiée et/ou autre moyen de preuve attestant d’une </w:t>
      </w:r>
      <w:r>
        <w:t>démarche environnementale est recevable.</w:t>
      </w:r>
    </w:p>
    <w:p w:rsidR="009B0C6B" w:rsidRDefault="009B0C6B" w:rsidP="009B0C6B">
      <w:pPr>
        <w:pStyle w:val="NormalWeb"/>
        <w:keepNext w:val="0"/>
        <w:widowControl w:val="0"/>
        <w:spacing w:before="0" w:beforeAutospacing="0"/>
        <w:rPr>
          <w:rFonts w:ascii="Arial" w:hAnsi="Arial" w:cs="Arial"/>
          <w:b/>
          <w:bCs/>
          <w:color w:val="000000"/>
          <w:shd w:val="clear" w:color="auto" w:fill="FFFFFF"/>
        </w:rPr>
      </w:pPr>
    </w:p>
    <w:sectPr w:rsidR="009B0C6B" w:rsidSect="00D57140">
      <w:headerReference w:type="default" r:id="rId10"/>
      <w:footerReference w:type="default" r:id="rId11"/>
      <w:pgSz w:w="11906" w:h="16838" w:code="9"/>
      <w:pgMar w:top="539" w:right="1247" w:bottom="567" w:left="1247" w:header="181" w:footer="325"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B5E" w:rsidRDefault="00E26B5E">
      <w:r>
        <w:separator/>
      </w:r>
    </w:p>
  </w:endnote>
  <w:endnote w:type="continuationSeparator" w:id="0">
    <w:p w:rsidR="00E26B5E" w:rsidRDefault="00E2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Mincho">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B5E" w:rsidRDefault="00E26B5E" w:rsidP="00E02B70">
    <w:pPr>
      <w:pStyle w:val="NormalWeb"/>
      <w:spacing w:before="0" w:beforeAutospacing="0"/>
      <w:jc w:val="left"/>
      <w:rPr>
        <w:i/>
        <w:iCs/>
        <w:sz w:val="16"/>
      </w:rPr>
    </w:pPr>
    <w:r w:rsidRPr="00CA7A75">
      <w:rPr>
        <w:sz w:val="16"/>
      </w:rPr>
      <w:t>Maintenance, acquisitions et prestations associées nécessaires au fonctionnement du système de télécommunication du réseau ANTARES au profit du bataillon de marins-pompiers de Marseille en 5 lots</w:t>
    </w:r>
    <w:r w:rsidRPr="00CA7A75">
      <w:rPr>
        <w:i/>
        <w:iCs/>
        <w:sz w:val="16"/>
      </w:rPr>
      <w:t>.</w:t>
    </w:r>
  </w:p>
  <w:p w:rsidR="00E26B5E" w:rsidRPr="00335A0E" w:rsidRDefault="00E26B5E" w:rsidP="00E02B70">
    <w:pPr>
      <w:pStyle w:val="NormalWeb"/>
      <w:spacing w:before="0" w:beforeAutospacing="0"/>
      <w:jc w:val="center"/>
      <w:rPr>
        <w:rFonts w:ascii="Arial" w:hAnsi="Arial" w:cs="Arial"/>
        <w:i/>
        <w:sz w:val="16"/>
        <w:szCs w:val="18"/>
        <w:shd w:val="clear" w:color="auto" w:fill="FFFFFF"/>
      </w:rPr>
    </w:pPr>
    <w:r w:rsidRPr="00335A0E">
      <w:rPr>
        <w:rFonts w:ascii="Arial" w:hAnsi="Arial" w:cs="Arial"/>
        <w:i/>
        <w:sz w:val="16"/>
        <w:szCs w:val="18"/>
        <w:shd w:val="clear" w:color="auto" w:fill="FFFFFF"/>
      </w:rPr>
      <w:t xml:space="preserve">Page </w:t>
    </w:r>
    <w:r w:rsidRPr="00335A0E">
      <w:rPr>
        <w:rFonts w:ascii="Arial" w:hAnsi="Arial" w:cs="Arial"/>
        <w:i/>
        <w:sz w:val="16"/>
        <w:szCs w:val="18"/>
        <w:shd w:val="clear" w:color="auto" w:fill="FFFFFF"/>
      </w:rPr>
      <w:fldChar w:fldCharType="begin"/>
    </w:r>
    <w:r w:rsidRPr="00335A0E">
      <w:rPr>
        <w:rFonts w:ascii="Arial" w:hAnsi="Arial" w:cs="Arial"/>
        <w:i/>
        <w:sz w:val="16"/>
        <w:szCs w:val="18"/>
        <w:shd w:val="clear" w:color="auto" w:fill="FFFFFF"/>
      </w:rPr>
      <w:instrText xml:space="preserve"> PAGE </w:instrText>
    </w:r>
    <w:r w:rsidRPr="00335A0E">
      <w:rPr>
        <w:rFonts w:ascii="Arial" w:hAnsi="Arial" w:cs="Arial"/>
        <w:i/>
        <w:sz w:val="16"/>
        <w:szCs w:val="18"/>
        <w:shd w:val="clear" w:color="auto" w:fill="FFFFFF"/>
      </w:rPr>
      <w:fldChar w:fldCharType="separate"/>
    </w:r>
    <w:r w:rsidR="00543820">
      <w:rPr>
        <w:rFonts w:ascii="Arial" w:hAnsi="Arial" w:cs="Arial"/>
        <w:i/>
        <w:noProof/>
        <w:sz w:val="16"/>
        <w:szCs w:val="18"/>
        <w:shd w:val="clear" w:color="auto" w:fill="FFFFFF"/>
      </w:rPr>
      <w:t>9</w:t>
    </w:r>
    <w:r w:rsidRPr="00335A0E">
      <w:rPr>
        <w:rFonts w:ascii="Arial" w:hAnsi="Arial" w:cs="Arial"/>
        <w:i/>
        <w:sz w:val="16"/>
        <w:szCs w:val="18"/>
        <w:shd w:val="clear" w:color="auto" w:fill="FFFFFF"/>
      </w:rPr>
      <w:fldChar w:fldCharType="end"/>
    </w:r>
    <w:r w:rsidRPr="00335A0E">
      <w:rPr>
        <w:rFonts w:ascii="Arial" w:hAnsi="Arial" w:cs="Arial"/>
        <w:i/>
        <w:sz w:val="16"/>
        <w:szCs w:val="18"/>
        <w:shd w:val="clear" w:color="auto" w:fill="FFFFFF"/>
      </w:rPr>
      <w:t xml:space="preserve"> sur </w:t>
    </w:r>
    <w:r w:rsidRPr="00335A0E">
      <w:rPr>
        <w:rFonts w:ascii="Arial" w:hAnsi="Arial" w:cs="Arial"/>
        <w:i/>
        <w:sz w:val="16"/>
        <w:szCs w:val="18"/>
        <w:shd w:val="clear" w:color="auto" w:fill="FFFFFF"/>
      </w:rPr>
      <w:fldChar w:fldCharType="begin"/>
    </w:r>
    <w:r w:rsidRPr="00335A0E">
      <w:rPr>
        <w:rFonts w:ascii="Arial" w:hAnsi="Arial" w:cs="Arial"/>
        <w:i/>
        <w:sz w:val="16"/>
        <w:szCs w:val="18"/>
        <w:shd w:val="clear" w:color="auto" w:fill="FFFFFF"/>
      </w:rPr>
      <w:instrText xml:space="preserve"> NUMPAGES </w:instrText>
    </w:r>
    <w:r w:rsidRPr="00335A0E">
      <w:rPr>
        <w:rFonts w:ascii="Arial" w:hAnsi="Arial" w:cs="Arial"/>
        <w:i/>
        <w:sz w:val="16"/>
        <w:szCs w:val="18"/>
        <w:shd w:val="clear" w:color="auto" w:fill="FFFFFF"/>
      </w:rPr>
      <w:fldChar w:fldCharType="separate"/>
    </w:r>
    <w:r w:rsidR="00543820">
      <w:rPr>
        <w:rFonts w:ascii="Arial" w:hAnsi="Arial" w:cs="Arial"/>
        <w:i/>
        <w:noProof/>
        <w:sz w:val="16"/>
        <w:szCs w:val="18"/>
        <w:shd w:val="clear" w:color="auto" w:fill="FFFFFF"/>
      </w:rPr>
      <w:t>11</w:t>
    </w:r>
    <w:r w:rsidRPr="00335A0E">
      <w:rPr>
        <w:rFonts w:ascii="Arial" w:hAnsi="Arial" w:cs="Arial"/>
        <w:i/>
        <w:sz w:val="16"/>
        <w:szCs w:val="18"/>
        <w:shd w:val="clear" w:color="auto" w:fill="FFFFF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B5E" w:rsidRDefault="00E26B5E" w:rsidP="00335A0E">
    <w:pPr>
      <w:pStyle w:val="NormalWeb"/>
      <w:spacing w:before="0" w:beforeAutospacing="0"/>
      <w:jc w:val="left"/>
      <w:rPr>
        <w:sz w:val="18"/>
        <w:szCs w:val="18"/>
      </w:rPr>
    </w:pPr>
    <w:r w:rsidRPr="00F4721A">
      <w:rPr>
        <w:sz w:val="16"/>
      </w:rPr>
      <w:t>Prestations d’inspection, de requalification et prestations annexes, de maintenance corrective d’équipements sous pression et de remplissage en oxygène de bouteilles pour appareils respiratoires au profit du bataillon de marins-pompiers de Marseille (BMPM), en trois lots</w:t>
    </w:r>
    <w:r w:rsidRPr="00F4721A">
      <w:rPr>
        <w:sz w:val="18"/>
        <w:szCs w:val="18"/>
      </w:rPr>
      <w:t>.</w:t>
    </w:r>
  </w:p>
  <w:p w:rsidR="00E26B5E" w:rsidRDefault="00E26B5E" w:rsidP="00335A0E">
    <w:pPr>
      <w:pStyle w:val="NormalWeb"/>
      <w:spacing w:before="0" w:beforeAutospacing="0"/>
      <w:jc w:val="center"/>
      <w:rPr>
        <w:rFonts w:ascii="Arial" w:hAnsi="Arial" w:cs="Arial"/>
        <w:i/>
        <w:sz w:val="18"/>
        <w:szCs w:val="18"/>
        <w:shd w:val="clear" w:color="auto" w:fill="FFFFFF"/>
      </w:rPr>
    </w:pPr>
    <w:r>
      <w:rPr>
        <w:rFonts w:ascii="Arial" w:hAnsi="Arial" w:cs="Arial"/>
        <w:i/>
        <w:sz w:val="18"/>
        <w:szCs w:val="18"/>
        <w:shd w:val="clear" w:color="auto" w:fill="FFFFFF"/>
      </w:rPr>
      <w:t>Page 8 sur 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B5E" w:rsidRDefault="00E26B5E">
      <w:r>
        <w:separator/>
      </w:r>
    </w:p>
  </w:footnote>
  <w:footnote w:type="continuationSeparator" w:id="0">
    <w:p w:rsidR="00E26B5E" w:rsidRDefault="00E26B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B5E" w:rsidRDefault="00E26B5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0351AF"/>
    <w:multiLevelType w:val="multilevel"/>
    <w:tmpl w:val="E9421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642EB"/>
    <w:multiLevelType w:val="hybridMultilevel"/>
    <w:tmpl w:val="CA94322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757A73"/>
    <w:multiLevelType w:val="multilevel"/>
    <w:tmpl w:val="9ECC8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DA0859"/>
    <w:multiLevelType w:val="hybridMultilevel"/>
    <w:tmpl w:val="0B6EF40C"/>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05B3880"/>
    <w:multiLevelType w:val="hybridMultilevel"/>
    <w:tmpl w:val="989400A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87F11"/>
    <w:multiLevelType w:val="multilevel"/>
    <w:tmpl w:val="E1EA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0407A"/>
    <w:multiLevelType w:val="hybridMultilevel"/>
    <w:tmpl w:val="C06EF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192319"/>
    <w:multiLevelType w:val="multilevel"/>
    <w:tmpl w:val="52B67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655526"/>
    <w:multiLevelType w:val="multilevel"/>
    <w:tmpl w:val="A22C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316844"/>
    <w:multiLevelType w:val="hybridMultilevel"/>
    <w:tmpl w:val="E58E0F30"/>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6C7134"/>
    <w:multiLevelType w:val="multilevel"/>
    <w:tmpl w:val="3942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6D2B8A"/>
    <w:multiLevelType w:val="multilevel"/>
    <w:tmpl w:val="3726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421B04"/>
    <w:multiLevelType w:val="hybridMultilevel"/>
    <w:tmpl w:val="39F2588A"/>
    <w:lvl w:ilvl="0" w:tplc="8E40B8D4">
      <w:numFmt w:val="bullet"/>
      <w:lvlText w:val="-"/>
      <w:lvlJc w:val="left"/>
      <w:pPr>
        <w:ind w:left="2160" w:hanging="360"/>
      </w:pPr>
      <w:rPr>
        <w:rFonts w:ascii="Calibri" w:eastAsia="Calibri" w:hAnsi="Calibri"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2D1F3454"/>
    <w:multiLevelType w:val="hybridMultilevel"/>
    <w:tmpl w:val="6B24D56A"/>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500487"/>
    <w:multiLevelType w:val="hybridMultilevel"/>
    <w:tmpl w:val="CD88707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FA1365"/>
    <w:multiLevelType w:val="multilevel"/>
    <w:tmpl w:val="338A8E6C"/>
    <w:lvl w:ilvl="0">
      <w:start w:val="3"/>
      <w:numFmt w:val="decimal"/>
      <w:pStyle w:val="CarCarCarCarCarCarCarCarCarCarCarCarCar"/>
      <w:lvlText w:val="%1."/>
      <w:lvlJc w:val="left"/>
      <w:pPr>
        <w:tabs>
          <w:tab w:val="num" w:pos="432"/>
        </w:tabs>
        <w:ind w:left="432" w:hanging="432"/>
      </w:pPr>
      <w:rPr>
        <w:rFonts w:ascii="Times New Roman" w:hAnsi="Times New Roman" w:hint="default"/>
        <w:b/>
        <w:i w:val="0"/>
        <w:caps w:val="0"/>
        <w:strike w:val="0"/>
        <w:dstrike w:val="0"/>
        <w:outline w:val="0"/>
        <w:shadow w:val="0"/>
        <w:emboss w:val="0"/>
        <w:imprint w:val="0"/>
        <w:vanish w:val="0"/>
        <w:sz w:val="22"/>
        <w:vertAlign w:val="baseline"/>
      </w:rPr>
    </w:lvl>
    <w:lvl w:ilvl="1">
      <w:start w:val="3"/>
      <w:numFmt w:val="decimal"/>
      <w:lvlText w:val="%1.%2"/>
      <w:lvlJc w:val="left"/>
      <w:pPr>
        <w:tabs>
          <w:tab w:val="num" w:pos="397"/>
        </w:tabs>
        <w:ind w:left="397" w:hanging="397"/>
      </w:pPr>
      <w:rPr>
        <w:rFonts w:ascii="Times New Roman" w:hAnsi="Times New Roman" w:hint="default"/>
        <w:b/>
        <w:i w:val="0"/>
        <w:sz w:val="22"/>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1A94AF5"/>
    <w:multiLevelType w:val="hybridMultilevel"/>
    <w:tmpl w:val="A86E2C40"/>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5F2742"/>
    <w:multiLevelType w:val="multilevel"/>
    <w:tmpl w:val="025488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074A58"/>
    <w:multiLevelType w:val="hybridMultilevel"/>
    <w:tmpl w:val="7F16D012"/>
    <w:lvl w:ilvl="0" w:tplc="040C0005">
      <w:start w:val="1"/>
      <w:numFmt w:val="bullet"/>
      <w:lvlText w:val=""/>
      <w:lvlJc w:val="left"/>
      <w:pPr>
        <w:ind w:left="1353" w:hanging="360"/>
      </w:pPr>
      <w:rPr>
        <w:rFonts w:ascii="Wingdings" w:hAnsi="Wingdings" w:hint="default"/>
      </w:rPr>
    </w:lvl>
    <w:lvl w:ilvl="1" w:tplc="040C0001">
      <w:start w:val="1"/>
      <w:numFmt w:val="bullet"/>
      <w:lvlText w:val=""/>
      <w:lvlJc w:val="left"/>
      <w:pPr>
        <w:ind w:left="2073" w:hanging="360"/>
      </w:pPr>
      <w:rPr>
        <w:rFonts w:ascii="Symbol" w:hAnsi="Symbol" w:hint="default"/>
      </w:rPr>
    </w:lvl>
    <w:lvl w:ilvl="2" w:tplc="040C0005">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0" w15:restartNumberingAfterBreak="0">
    <w:nsid w:val="37C541F8"/>
    <w:multiLevelType w:val="hybridMultilevel"/>
    <w:tmpl w:val="8D36F2C8"/>
    <w:lvl w:ilvl="0" w:tplc="0E287D54">
      <w:numFmt w:val="bullet"/>
      <w:lvlText w:val="-"/>
      <w:lvlJc w:val="left"/>
      <w:pPr>
        <w:tabs>
          <w:tab w:val="num" w:pos="720"/>
        </w:tabs>
        <w:ind w:left="720" w:hanging="360"/>
      </w:pPr>
      <w:rPr>
        <w:rFonts w:ascii="Arial" w:eastAsia="Times New Roman" w:hAnsi="Arial" w:cs="Arial" w:hint="default"/>
        <w:b/>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D15C4A"/>
    <w:multiLevelType w:val="hybridMultilevel"/>
    <w:tmpl w:val="8EEEE8C8"/>
    <w:lvl w:ilvl="0" w:tplc="01CA0996">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20D3565"/>
    <w:multiLevelType w:val="hybridMultilevel"/>
    <w:tmpl w:val="0084364C"/>
    <w:lvl w:ilvl="0" w:tplc="266EB8E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6960A8"/>
    <w:multiLevelType w:val="hybridMultilevel"/>
    <w:tmpl w:val="CBC6E426"/>
    <w:lvl w:ilvl="0" w:tplc="6810A9D4">
      <w:start w:val="1"/>
      <w:numFmt w:val="decimal"/>
      <w:lvlText w:val="%1."/>
      <w:lvlJc w:val="left"/>
      <w:pPr>
        <w:tabs>
          <w:tab w:val="num" w:pos="1065"/>
        </w:tabs>
        <w:ind w:left="1065" w:hanging="705"/>
      </w:pPr>
      <w:rPr>
        <w:rFonts w:hint="default"/>
      </w:rPr>
    </w:lvl>
    <w:lvl w:ilvl="1" w:tplc="01CA0996">
      <w:start w:val="2"/>
      <w:numFmt w:val="bullet"/>
      <w:lvlText w:val="-"/>
      <w:lvlJc w:val="left"/>
      <w:pPr>
        <w:tabs>
          <w:tab w:val="num" w:pos="1785"/>
        </w:tabs>
        <w:ind w:left="1785" w:hanging="705"/>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46A746F8"/>
    <w:multiLevelType w:val="multilevel"/>
    <w:tmpl w:val="B70A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D53E97"/>
    <w:multiLevelType w:val="hybridMultilevel"/>
    <w:tmpl w:val="BC92D452"/>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DF488F"/>
    <w:multiLevelType w:val="multilevel"/>
    <w:tmpl w:val="1BB8A4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6"/>
      <w:numFmt w:val="decimal"/>
      <w:lvlText w:val="%3"/>
      <w:lvlJc w:val="left"/>
      <w:pPr>
        <w:ind w:left="2160"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1D72CF"/>
    <w:multiLevelType w:val="hybridMultilevel"/>
    <w:tmpl w:val="8BF24586"/>
    <w:lvl w:ilvl="0" w:tplc="040C0001">
      <w:start w:val="1"/>
      <w:numFmt w:val="bullet"/>
      <w:lvlText w:val=""/>
      <w:lvlJc w:val="left"/>
      <w:pPr>
        <w:ind w:left="808" w:hanging="360"/>
      </w:pPr>
      <w:rPr>
        <w:rFonts w:ascii="Symbol" w:hAnsi="Symbol" w:hint="default"/>
      </w:rPr>
    </w:lvl>
    <w:lvl w:ilvl="1" w:tplc="040C0003" w:tentative="1">
      <w:start w:val="1"/>
      <w:numFmt w:val="bullet"/>
      <w:lvlText w:val="o"/>
      <w:lvlJc w:val="left"/>
      <w:pPr>
        <w:ind w:left="1528" w:hanging="360"/>
      </w:pPr>
      <w:rPr>
        <w:rFonts w:ascii="Courier New" w:hAnsi="Courier New" w:cs="Courier New" w:hint="default"/>
      </w:rPr>
    </w:lvl>
    <w:lvl w:ilvl="2" w:tplc="040C0005" w:tentative="1">
      <w:start w:val="1"/>
      <w:numFmt w:val="bullet"/>
      <w:lvlText w:val=""/>
      <w:lvlJc w:val="left"/>
      <w:pPr>
        <w:ind w:left="2248" w:hanging="360"/>
      </w:pPr>
      <w:rPr>
        <w:rFonts w:ascii="Wingdings" w:hAnsi="Wingdings" w:hint="default"/>
      </w:rPr>
    </w:lvl>
    <w:lvl w:ilvl="3" w:tplc="040C0001" w:tentative="1">
      <w:start w:val="1"/>
      <w:numFmt w:val="bullet"/>
      <w:lvlText w:val=""/>
      <w:lvlJc w:val="left"/>
      <w:pPr>
        <w:ind w:left="2968" w:hanging="360"/>
      </w:pPr>
      <w:rPr>
        <w:rFonts w:ascii="Symbol" w:hAnsi="Symbol" w:hint="default"/>
      </w:rPr>
    </w:lvl>
    <w:lvl w:ilvl="4" w:tplc="040C0003" w:tentative="1">
      <w:start w:val="1"/>
      <w:numFmt w:val="bullet"/>
      <w:lvlText w:val="o"/>
      <w:lvlJc w:val="left"/>
      <w:pPr>
        <w:ind w:left="3688" w:hanging="360"/>
      </w:pPr>
      <w:rPr>
        <w:rFonts w:ascii="Courier New" w:hAnsi="Courier New" w:cs="Courier New" w:hint="default"/>
      </w:rPr>
    </w:lvl>
    <w:lvl w:ilvl="5" w:tplc="040C0005" w:tentative="1">
      <w:start w:val="1"/>
      <w:numFmt w:val="bullet"/>
      <w:lvlText w:val=""/>
      <w:lvlJc w:val="left"/>
      <w:pPr>
        <w:ind w:left="4408" w:hanging="360"/>
      </w:pPr>
      <w:rPr>
        <w:rFonts w:ascii="Wingdings" w:hAnsi="Wingdings" w:hint="default"/>
      </w:rPr>
    </w:lvl>
    <w:lvl w:ilvl="6" w:tplc="040C0001" w:tentative="1">
      <w:start w:val="1"/>
      <w:numFmt w:val="bullet"/>
      <w:lvlText w:val=""/>
      <w:lvlJc w:val="left"/>
      <w:pPr>
        <w:ind w:left="5128" w:hanging="360"/>
      </w:pPr>
      <w:rPr>
        <w:rFonts w:ascii="Symbol" w:hAnsi="Symbol" w:hint="default"/>
      </w:rPr>
    </w:lvl>
    <w:lvl w:ilvl="7" w:tplc="040C0003" w:tentative="1">
      <w:start w:val="1"/>
      <w:numFmt w:val="bullet"/>
      <w:lvlText w:val="o"/>
      <w:lvlJc w:val="left"/>
      <w:pPr>
        <w:ind w:left="5848" w:hanging="360"/>
      </w:pPr>
      <w:rPr>
        <w:rFonts w:ascii="Courier New" w:hAnsi="Courier New" w:cs="Courier New" w:hint="default"/>
      </w:rPr>
    </w:lvl>
    <w:lvl w:ilvl="8" w:tplc="040C0005" w:tentative="1">
      <w:start w:val="1"/>
      <w:numFmt w:val="bullet"/>
      <w:lvlText w:val=""/>
      <w:lvlJc w:val="left"/>
      <w:pPr>
        <w:ind w:left="6568" w:hanging="360"/>
      </w:pPr>
      <w:rPr>
        <w:rFonts w:ascii="Wingdings" w:hAnsi="Wingdings" w:hint="default"/>
      </w:rPr>
    </w:lvl>
  </w:abstractNum>
  <w:abstractNum w:abstractNumId="28" w15:restartNumberingAfterBreak="0">
    <w:nsid w:val="5AE310BD"/>
    <w:multiLevelType w:val="multilevel"/>
    <w:tmpl w:val="C244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0A638A"/>
    <w:multiLevelType w:val="hybridMultilevel"/>
    <w:tmpl w:val="B706F14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516E2A"/>
    <w:multiLevelType w:val="multilevel"/>
    <w:tmpl w:val="2B22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191D31"/>
    <w:multiLevelType w:val="hybridMultilevel"/>
    <w:tmpl w:val="2144B8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9832D1"/>
    <w:multiLevelType w:val="hybridMultilevel"/>
    <w:tmpl w:val="6AEC4A6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33" w15:restartNumberingAfterBreak="0">
    <w:nsid w:val="6A9237ED"/>
    <w:multiLevelType w:val="hybridMultilevel"/>
    <w:tmpl w:val="75769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0F7402"/>
    <w:multiLevelType w:val="hybridMultilevel"/>
    <w:tmpl w:val="19B6DA98"/>
    <w:lvl w:ilvl="0" w:tplc="040C0005">
      <w:start w:val="1"/>
      <w:numFmt w:val="bullet"/>
      <w:lvlText w:val=""/>
      <w:lvlJc w:val="left"/>
      <w:pPr>
        <w:ind w:left="-360" w:hanging="360"/>
      </w:pPr>
      <w:rPr>
        <w:rFonts w:ascii="Wingdings" w:hAnsi="Wingdings" w:hint="default"/>
      </w:rPr>
    </w:lvl>
    <w:lvl w:ilvl="1" w:tplc="040C000D">
      <w:start w:val="1"/>
      <w:numFmt w:val="bullet"/>
      <w:lvlText w:val=""/>
      <w:lvlJc w:val="left"/>
      <w:pPr>
        <w:ind w:left="360" w:hanging="360"/>
      </w:pPr>
      <w:rPr>
        <w:rFonts w:ascii="Wingdings" w:hAnsi="Wingdings" w:hint="default"/>
      </w:rPr>
    </w:lvl>
    <w:lvl w:ilvl="2" w:tplc="040C0005">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35" w15:restartNumberingAfterBreak="0">
    <w:nsid w:val="6B766866"/>
    <w:multiLevelType w:val="multilevel"/>
    <w:tmpl w:val="A2E81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713E1F"/>
    <w:multiLevelType w:val="hybridMultilevel"/>
    <w:tmpl w:val="F4BEE45C"/>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B9373C"/>
    <w:multiLevelType w:val="hybridMultilevel"/>
    <w:tmpl w:val="5C0A60CC"/>
    <w:lvl w:ilvl="0" w:tplc="8E40B8D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8A10DA"/>
    <w:multiLevelType w:val="multilevel"/>
    <w:tmpl w:val="47F26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6"/>
  </w:num>
  <w:num w:numId="3">
    <w:abstractNumId w:val="20"/>
  </w:num>
  <w:num w:numId="4">
    <w:abstractNumId w:val="25"/>
  </w:num>
  <w:num w:numId="5">
    <w:abstractNumId w:val="17"/>
  </w:num>
  <w:num w:numId="6">
    <w:abstractNumId w:val="36"/>
  </w:num>
  <w:num w:numId="7">
    <w:abstractNumId w:val="14"/>
  </w:num>
  <w:num w:numId="8">
    <w:abstractNumId w:val="8"/>
  </w:num>
  <w:num w:numId="9">
    <w:abstractNumId w:val="1"/>
  </w:num>
  <w:num w:numId="10">
    <w:abstractNumId w:val="6"/>
  </w:num>
  <w:num w:numId="11">
    <w:abstractNumId w:val="30"/>
  </w:num>
  <w:num w:numId="12">
    <w:abstractNumId w:val="9"/>
  </w:num>
  <w:num w:numId="13">
    <w:abstractNumId w:val="35"/>
  </w:num>
  <w:num w:numId="14">
    <w:abstractNumId w:val="10"/>
  </w:num>
  <w:num w:numId="15">
    <w:abstractNumId w:val="15"/>
  </w:num>
  <w:num w:numId="16">
    <w:abstractNumId w:val="12"/>
  </w:num>
  <w:num w:numId="17">
    <w:abstractNumId w:val="5"/>
  </w:num>
  <w:num w:numId="18">
    <w:abstractNumId w:val="24"/>
  </w:num>
  <w:num w:numId="19">
    <w:abstractNumId w:val="2"/>
  </w:num>
  <w:num w:numId="20">
    <w:abstractNumId w:val="23"/>
  </w:num>
  <w:num w:numId="21">
    <w:abstractNumId w:val="22"/>
  </w:num>
  <w:num w:numId="22">
    <w:abstractNumId w:val="31"/>
  </w:num>
  <w:num w:numId="23">
    <w:abstractNumId w:val="0"/>
  </w:num>
  <w:num w:numId="24">
    <w:abstractNumId w:val="0"/>
  </w:num>
  <w:num w:numId="25">
    <w:abstractNumId w:val="27"/>
  </w:num>
  <w:num w:numId="26">
    <w:abstractNumId w:val="0"/>
  </w:num>
  <w:num w:numId="27">
    <w:abstractNumId w:val="28"/>
  </w:num>
  <w:num w:numId="28">
    <w:abstractNumId w:val="18"/>
  </w:num>
  <w:num w:numId="29">
    <w:abstractNumId w:val="3"/>
  </w:num>
  <w:num w:numId="30">
    <w:abstractNumId w:val="11"/>
  </w:num>
  <w:num w:numId="31">
    <w:abstractNumId w:val="38"/>
  </w:num>
  <w:num w:numId="32">
    <w:abstractNumId w:val="32"/>
  </w:num>
  <w:num w:numId="33">
    <w:abstractNumId w:val="26"/>
  </w:num>
  <w:num w:numId="34">
    <w:abstractNumId w:val="4"/>
  </w:num>
  <w:num w:numId="35">
    <w:abstractNumId w:val="13"/>
  </w:num>
  <w:num w:numId="36">
    <w:abstractNumId w:val="37"/>
  </w:num>
  <w:num w:numId="37">
    <w:abstractNumId w:val="19"/>
  </w:num>
  <w:num w:numId="38">
    <w:abstractNumId w:val="34"/>
  </w:num>
  <w:num w:numId="39">
    <w:abstractNumId w:val="33"/>
  </w:num>
  <w:num w:numId="40">
    <w:abstractNumId w:val="29"/>
  </w:num>
  <w:num w:numId="41">
    <w:abstractNumId w:val="7"/>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BA5915"/>
    <w:rsid w:val="0001778E"/>
    <w:rsid w:val="00020275"/>
    <w:rsid w:val="00022778"/>
    <w:rsid w:val="000248C3"/>
    <w:rsid w:val="00032AF8"/>
    <w:rsid w:val="0004281F"/>
    <w:rsid w:val="00044BB4"/>
    <w:rsid w:val="00060A0A"/>
    <w:rsid w:val="00060D1A"/>
    <w:rsid w:val="00075DB9"/>
    <w:rsid w:val="00082670"/>
    <w:rsid w:val="0008479D"/>
    <w:rsid w:val="00087173"/>
    <w:rsid w:val="000937BB"/>
    <w:rsid w:val="00096179"/>
    <w:rsid w:val="000A303D"/>
    <w:rsid w:val="000B53CF"/>
    <w:rsid w:val="000B63ED"/>
    <w:rsid w:val="000C3265"/>
    <w:rsid w:val="000C66C7"/>
    <w:rsid w:val="000E0983"/>
    <w:rsid w:val="000E3C21"/>
    <w:rsid w:val="000E484E"/>
    <w:rsid w:val="000E7003"/>
    <w:rsid w:val="000F37D7"/>
    <w:rsid w:val="000F387D"/>
    <w:rsid w:val="0010009A"/>
    <w:rsid w:val="001041F7"/>
    <w:rsid w:val="00110584"/>
    <w:rsid w:val="00111383"/>
    <w:rsid w:val="001114A2"/>
    <w:rsid w:val="001160C5"/>
    <w:rsid w:val="00127142"/>
    <w:rsid w:val="00137F60"/>
    <w:rsid w:val="00141636"/>
    <w:rsid w:val="00150614"/>
    <w:rsid w:val="001512ED"/>
    <w:rsid w:val="0015605F"/>
    <w:rsid w:val="001624EB"/>
    <w:rsid w:val="00165085"/>
    <w:rsid w:val="001656D3"/>
    <w:rsid w:val="00166352"/>
    <w:rsid w:val="00184EA2"/>
    <w:rsid w:val="001914E7"/>
    <w:rsid w:val="001A7785"/>
    <w:rsid w:val="001B47A3"/>
    <w:rsid w:val="001B571C"/>
    <w:rsid w:val="001C1A17"/>
    <w:rsid w:val="001D5FCC"/>
    <w:rsid w:val="001E02F8"/>
    <w:rsid w:val="001E17B0"/>
    <w:rsid w:val="001E393E"/>
    <w:rsid w:val="001E3DEF"/>
    <w:rsid w:val="001E5EDF"/>
    <w:rsid w:val="001F0820"/>
    <w:rsid w:val="001F2486"/>
    <w:rsid w:val="001F3402"/>
    <w:rsid w:val="00203346"/>
    <w:rsid w:val="00203539"/>
    <w:rsid w:val="0020567A"/>
    <w:rsid w:val="00210CFD"/>
    <w:rsid w:val="002217EF"/>
    <w:rsid w:val="002414F9"/>
    <w:rsid w:val="00243FDB"/>
    <w:rsid w:val="002450A4"/>
    <w:rsid w:val="00252C44"/>
    <w:rsid w:val="00253A5B"/>
    <w:rsid w:val="00254855"/>
    <w:rsid w:val="0025488A"/>
    <w:rsid w:val="00257709"/>
    <w:rsid w:val="0026329E"/>
    <w:rsid w:val="00266102"/>
    <w:rsid w:val="002732C1"/>
    <w:rsid w:val="002843C4"/>
    <w:rsid w:val="00284F94"/>
    <w:rsid w:val="00285018"/>
    <w:rsid w:val="002A306E"/>
    <w:rsid w:val="002A4F4E"/>
    <w:rsid w:val="002A7851"/>
    <w:rsid w:val="002B08D5"/>
    <w:rsid w:val="002B653B"/>
    <w:rsid w:val="002B7F11"/>
    <w:rsid w:val="002C1A85"/>
    <w:rsid w:val="002C2FE0"/>
    <w:rsid w:val="002C313F"/>
    <w:rsid w:val="002C31BE"/>
    <w:rsid w:val="002C4D49"/>
    <w:rsid w:val="002D42BE"/>
    <w:rsid w:val="002E57B8"/>
    <w:rsid w:val="002F6B30"/>
    <w:rsid w:val="00300909"/>
    <w:rsid w:val="003072FD"/>
    <w:rsid w:val="0031146D"/>
    <w:rsid w:val="00330CBD"/>
    <w:rsid w:val="00330E3C"/>
    <w:rsid w:val="0033278B"/>
    <w:rsid w:val="003330C4"/>
    <w:rsid w:val="00335A0E"/>
    <w:rsid w:val="003410B1"/>
    <w:rsid w:val="003417C8"/>
    <w:rsid w:val="003448B6"/>
    <w:rsid w:val="00376117"/>
    <w:rsid w:val="00381383"/>
    <w:rsid w:val="00396308"/>
    <w:rsid w:val="003A734C"/>
    <w:rsid w:val="003B2469"/>
    <w:rsid w:val="003B55D2"/>
    <w:rsid w:val="003B5F51"/>
    <w:rsid w:val="003C5BFA"/>
    <w:rsid w:val="003D2656"/>
    <w:rsid w:val="003D2E33"/>
    <w:rsid w:val="003D348A"/>
    <w:rsid w:val="003D5832"/>
    <w:rsid w:val="003E209D"/>
    <w:rsid w:val="003E4FB4"/>
    <w:rsid w:val="003E692D"/>
    <w:rsid w:val="003F1AA9"/>
    <w:rsid w:val="003F6395"/>
    <w:rsid w:val="00401012"/>
    <w:rsid w:val="00402317"/>
    <w:rsid w:val="0041020B"/>
    <w:rsid w:val="004124E5"/>
    <w:rsid w:val="00412932"/>
    <w:rsid w:val="00412D13"/>
    <w:rsid w:val="00414552"/>
    <w:rsid w:val="00417EE3"/>
    <w:rsid w:val="00427FD7"/>
    <w:rsid w:val="00431C43"/>
    <w:rsid w:val="00440430"/>
    <w:rsid w:val="00442066"/>
    <w:rsid w:val="00446E9C"/>
    <w:rsid w:val="00447C58"/>
    <w:rsid w:val="0045624C"/>
    <w:rsid w:val="004629FC"/>
    <w:rsid w:val="004642A6"/>
    <w:rsid w:val="00466E76"/>
    <w:rsid w:val="0047343D"/>
    <w:rsid w:val="0048791B"/>
    <w:rsid w:val="004920B3"/>
    <w:rsid w:val="004966CD"/>
    <w:rsid w:val="004A3465"/>
    <w:rsid w:val="004A6F73"/>
    <w:rsid w:val="004B0A41"/>
    <w:rsid w:val="004B27F0"/>
    <w:rsid w:val="004C0A0F"/>
    <w:rsid w:val="004C0E38"/>
    <w:rsid w:val="004C66F3"/>
    <w:rsid w:val="004D193F"/>
    <w:rsid w:val="004E1688"/>
    <w:rsid w:val="004E3FE9"/>
    <w:rsid w:val="004F6473"/>
    <w:rsid w:val="0050334F"/>
    <w:rsid w:val="00513BBD"/>
    <w:rsid w:val="00516FBC"/>
    <w:rsid w:val="00523BF5"/>
    <w:rsid w:val="00531C09"/>
    <w:rsid w:val="00535BFE"/>
    <w:rsid w:val="00543820"/>
    <w:rsid w:val="00551D87"/>
    <w:rsid w:val="00553AF4"/>
    <w:rsid w:val="00562F29"/>
    <w:rsid w:val="00580BAB"/>
    <w:rsid w:val="00586296"/>
    <w:rsid w:val="00586569"/>
    <w:rsid w:val="00587288"/>
    <w:rsid w:val="00590F7D"/>
    <w:rsid w:val="00591300"/>
    <w:rsid w:val="0059335B"/>
    <w:rsid w:val="005A1549"/>
    <w:rsid w:val="005C18B7"/>
    <w:rsid w:val="005C780F"/>
    <w:rsid w:val="005D1B8C"/>
    <w:rsid w:val="005D24CE"/>
    <w:rsid w:val="005E0BCE"/>
    <w:rsid w:val="005E347E"/>
    <w:rsid w:val="005E5708"/>
    <w:rsid w:val="005F373C"/>
    <w:rsid w:val="005F6B42"/>
    <w:rsid w:val="00612E84"/>
    <w:rsid w:val="00613743"/>
    <w:rsid w:val="006275C7"/>
    <w:rsid w:val="00627800"/>
    <w:rsid w:val="00630C98"/>
    <w:rsid w:val="00633277"/>
    <w:rsid w:val="00636612"/>
    <w:rsid w:val="006367B9"/>
    <w:rsid w:val="00642868"/>
    <w:rsid w:val="00643A89"/>
    <w:rsid w:val="0064552E"/>
    <w:rsid w:val="00646730"/>
    <w:rsid w:val="00650926"/>
    <w:rsid w:val="006524B7"/>
    <w:rsid w:val="00655E49"/>
    <w:rsid w:val="006659FB"/>
    <w:rsid w:val="00665C0F"/>
    <w:rsid w:val="0067651D"/>
    <w:rsid w:val="00681C5B"/>
    <w:rsid w:val="006840FD"/>
    <w:rsid w:val="00686CF1"/>
    <w:rsid w:val="00687225"/>
    <w:rsid w:val="00691370"/>
    <w:rsid w:val="00697853"/>
    <w:rsid w:val="00697FB6"/>
    <w:rsid w:val="006A151B"/>
    <w:rsid w:val="006A2053"/>
    <w:rsid w:val="006A215D"/>
    <w:rsid w:val="006A6A68"/>
    <w:rsid w:val="006B3C45"/>
    <w:rsid w:val="006B41A6"/>
    <w:rsid w:val="006B4451"/>
    <w:rsid w:val="006C0525"/>
    <w:rsid w:val="006C167F"/>
    <w:rsid w:val="006D5548"/>
    <w:rsid w:val="006D5665"/>
    <w:rsid w:val="006D746E"/>
    <w:rsid w:val="006E0FC7"/>
    <w:rsid w:val="006E238A"/>
    <w:rsid w:val="006F290E"/>
    <w:rsid w:val="006F6E82"/>
    <w:rsid w:val="0071752C"/>
    <w:rsid w:val="007204DE"/>
    <w:rsid w:val="00724529"/>
    <w:rsid w:val="0072638F"/>
    <w:rsid w:val="00727B60"/>
    <w:rsid w:val="007314DE"/>
    <w:rsid w:val="00744654"/>
    <w:rsid w:val="00746FB0"/>
    <w:rsid w:val="00752AB2"/>
    <w:rsid w:val="0075306D"/>
    <w:rsid w:val="00756DBE"/>
    <w:rsid w:val="007811DA"/>
    <w:rsid w:val="00784427"/>
    <w:rsid w:val="00795EEA"/>
    <w:rsid w:val="007A0F90"/>
    <w:rsid w:val="007A5A1B"/>
    <w:rsid w:val="007B08FC"/>
    <w:rsid w:val="007B2F35"/>
    <w:rsid w:val="007C3EA9"/>
    <w:rsid w:val="007D41B4"/>
    <w:rsid w:val="007D7A56"/>
    <w:rsid w:val="007D7E7C"/>
    <w:rsid w:val="007F58C7"/>
    <w:rsid w:val="008021DA"/>
    <w:rsid w:val="0080619A"/>
    <w:rsid w:val="00817B2C"/>
    <w:rsid w:val="00831C59"/>
    <w:rsid w:val="00832DB6"/>
    <w:rsid w:val="00862013"/>
    <w:rsid w:val="008729E2"/>
    <w:rsid w:val="00894615"/>
    <w:rsid w:val="00894852"/>
    <w:rsid w:val="00895783"/>
    <w:rsid w:val="008A34E6"/>
    <w:rsid w:val="008A356A"/>
    <w:rsid w:val="008A50EF"/>
    <w:rsid w:val="008A6B53"/>
    <w:rsid w:val="008B7141"/>
    <w:rsid w:val="008C2ADF"/>
    <w:rsid w:val="008C3266"/>
    <w:rsid w:val="008D314B"/>
    <w:rsid w:val="008E55E1"/>
    <w:rsid w:val="008E6CC1"/>
    <w:rsid w:val="008F29D3"/>
    <w:rsid w:val="0090215E"/>
    <w:rsid w:val="00902CEA"/>
    <w:rsid w:val="00906CFC"/>
    <w:rsid w:val="00912CC8"/>
    <w:rsid w:val="00913C9A"/>
    <w:rsid w:val="00920CC2"/>
    <w:rsid w:val="009213EA"/>
    <w:rsid w:val="00922960"/>
    <w:rsid w:val="00923042"/>
    <w:rsid w:val="00934B33"/>
    <w:rsid w:val="0095217D"/>
    <w:rsid w:val="009619BA"/>
    <w:rsid w:val="00965C5C"/>
    <w:rsid w:val="00967147"/>
    <w:rsid w:val="00975782"/>
    <w:rsid w:val="009A6480"/>
    <w:rsid w:val="009B0C6B"/>
    <w:rsid w:val="009D242D"/>
    <w:rsid w:val="009D466D"/>
    <w:rsid w:val="009D6D17"/>
    <w:rsid w:val="009F1F83"/>
    <w:rsid w:val="00A0716A"/>
    <w:rsid w:val="00A12E1A"/>
    <w:rsid w:val="00A14C24"/>
    <w:rsid w:val="00A273B1"/>
    <w:rsid w:val="00A2763A"/>
    <w:rsid w:val="00A301EE"/>
    <w:rsid w:val="00A333F8"/>
    <w:rsid w:val="00A33614"/>
    <w:rsid w:val="00A36E8A"/>
    <w:rsid w:val="00A450AD"/>
    <w:rsid w:val="00A51065"/>
    <w:rsid w:val="00A540D1"/>
    <w:rsid w:val="00A5572F"/>
    <w:rsid w:val="00A61670"/>
    <w:rsid w:val="00A624E8"/>
    <w:rsid w:val="00A6297C"/>
    <w:rsid w:val="00A65C2E"/>
    <w:rsid w:val="00A73746"/>
    <w:rsid w:val="00A74E00"/>
    <w:rsid w:val="00A830F5"/>
    <w:rsid w:val="00A85789"/>
    <w:rsid w:val="00A91F0B"/>
    <w:rsid w:val="00A97E4D"/>
    <w:rsid w:val="00AA4687"/>
    <w:rsid w:val="00AA5F8C"/>
    <w:rsid w:val="00AB1D33"/>
    <w:rsid w:val="00AB2407"/>
    <w:rsid w:val="00AD57AF"/>
    <w:rsid w:val="00AE07B8"/>
    <w:rsid w:val="00AE2AFB"/>
    <w:rsid w:val="00AF24DA"/>
    <w:rsid w:val="00AF42FE"/>
    <w:rsid w:val="00AF71A3"/>
    <w:rsid w:val="00AF775C"/>
    <w:rsid w:val="00B030DB"/>
    <w:rsid w:val="00B051A0"/>
    <w:rsid w:val="00B17F0E"/>
    <w:rsid w:val="00B20247"/>
    <w:rsid w:val="00B22BDD"/>
    <w:rsid w:val="00B24AFA"/>
    <w:rsid w:val="00B25923"/>
    <w:rsid w:val="00B33A97"/>
    <w:rsid w:val="00B34097"/>
    <w:rsid w:val="00B3444A"/>
    <w:rsid w:val="00B35D25"/>
    <w:rsid w:val="00B362DC"/>
    <w:rsid w:val="00B3647C"/>
    <w:rsid w:val="00B42FB1"/>
    <w:rsid w:val="00B63F4B"/>
    <w:rsid w:val="00B645A2"/>
    <w:rsid w:val="00B707DD"/>
    <w:rsid w:val="00B87578"/>
    <w:rsid w:val="00B92CEF"/>
    <w:rsid w:val="00B93CBD"/>
    <w:rsid w:val="00BA5721"/>
    <w:rsid w:val="00BA5915"/>
    <w:rsid w:val="00BB3DFA"/>
    <w:rsid w:val="00BC5B6C"/>
    <w:rsid w:val="00BD190B"/>
    <w:rsid w:val="00BD327A"/>
    <w:rsid w:val="00BE4089"/>
    <w:rsid w:val="00BE6EE5"/>
    <w:rsid w:val="00BF27D7"/>
    <w:rsid w:val="00C0289B"/>
    <w:rsid w:val="00C10B68"/>
    <w:rsid w:val="00C12718"/>
    <w:rsid w:val="00C15708"/>
    <w:rsid w:val="00C318A8"/>
    <w:rsid w:val="00C40C22"/>
    <w:rsid w:val="00C46CC9"/>
    <w:rsid w:val="00C502D7"/>
    <w:rsid w:val="00C51938"/>
    <w:rsid w:val="00C546F1"/>
    <w:rsid w:val="00C565DD"/>
    <w:rsid w:val="00C84379"/>
    <w:rsid w:val="00C87A74"/>
    <w:rsid w:val="00C90BB6"/>
    <w:rsid w:val="00C90F02"/>
    <w:rsid w:val="00C930EA"/>
    <w:rsid w:val="00C9447A"/>
    <w:rsid w:val="00C94FE9"/>
    <w:rsid w:val="00C957AC"/>
    <w:rsid w:val="00C95B31"/>
    <w:rsid w:val="00CA75DD"/>
    <w:rsid w:val="00CB5330"/>
    <w:rsid w:val="00CB5ECE"/>
    <w:rsid w:val="00CC762B"/>
    <w:rsid w:val="00CE4F6D"/>
    <w:rsid w:val="00CE53A1"/>
    <w:rsid w:val="00CF02FA"/>
    <w:rsid w:val="00CF0512"/>
    <w:rsid w:val="00CF17C3"/>
    <w:rsid w:val="00D04029"/>
    <w:rsid w:val="00D2540C"/>
    <w:rsid w:val="00D2565A"/>
    <w:rsid w:val="00D269D8"/>
    <w:rsid w:val="00D31963"/>
    <w:rsid w:val="00D33CE6"/>
    <w:rsid w:val="00D363D7"/>
    <w:rsid w:val="00D3746B"/>
    <w:rsid w:val="00D430F9"/>
    <w:rsid w:val="00D474D2"/>
    <w:rsid w:val="00D47707"/>
    <w:rsid w:val="00D527B7"/>
    <w:rsid w:val="00D5512B"/>
    <w:rsid w:val="00D553A7"/>
    <w:rsid w:val="00D57140"/>
    <w:rsid w:val="00D60D99"/>
    <w:rsid w:val="00D62973"/>
    <w:rsid w:val="00D712D9"/>
    <w:rsid w:val="00D72649"/>
    <w:rsid w:val="00D767D7"/>
    <w:rsid w:val="00D773A7"/>
    <w:rsid w:val="00DC7691"/>
    <w:rsid w:val="00DC7BA6"/>
    <w:rsid w:val="00DD7665"/>
    <w:rsid w:val="00DE54B5"/>
    <w:rsid w:val="00DE5C13"/>
    <w:rsid w:val="00E02313"/>
    <w:rsid w:val="00E02B70"/>
    <w:rsid w:val="00E05C4D"/>
    <w:rsid w:val="00E14F59"/>
    <w:rsid w:val="00E20469"/>
    <w:rsid w:val="00E236B1"/>
    <w:rsid w:val="00E26B5E"/>
    <w:rsid w:val="00E3623D"/>
    <w:rsid w:val="00E41FF8"/>
    <w:rsid w:val="00E42982"/>
    <w:rsid w:val="00E43DD7"/>
    <w:rsid w:val="00E43E80"/>
    <w:rsid w:val="00E475F1"/>
    <w:rsid w:val="00E47764"/>
    <w:rsid w:val="00E55DDF"/>
    <w:rsid w:val="00E61534"/>
    <w:rsid w:val="00E653FF"/>
    <w:rsid w:val="00E70897"/>
    <w:rsid w:val="00E74586"/>
    <w:rsid w:val="00E7491F"/>
    <w:rsid w:val="00E74FC9"/>
    <w:rsid w:val="00E80E86"/>
    <w:rsid w:val="00E822E8"/>
    <w:rsid w:val="00E82D50"/>
    <w:rsid w:val="00EA5510"/>
    <w:rsid w:val="00EA79DD"/>
    <w:rsid w:val="00EB2B27"/>
    <w:rsid w:val="00EB3C45"/>
    <w:rsid w:val="00EB3C51"/>
    <w:rsid w:val="00EC3BFE"/>
    <w:rsid w:val="00EE3241"/>
    <w:rsid w:val="00EE7594"/>
    <w:rsid w:val="00EF146F"/>
    <w:rsid w:val="00EF16D3"/>
    <w:rsid w:val="00EF59BD"/>
    <w:rsid w:val="00F21576"/>
    <w:rsid w:val="00F3056C"/>
    <w:rsid w:val="00F30EEE"/>
    <w:rsid w:val="00F33E22"/>
    <w:rsid w:val="00F37A58"/>
    <w:rsid w:val="00F42DA3"/>
    <w:rsid w:val="00F513C2"/>
    <w:rsid w:val="00F5348A"/>
    <w:rsid w:val="00F64AF2"/>
    <w:rsid w:val="00F67CE5"/>
    <w:rsid w:val="00F7201F"/>
    <w:rsid w:val="00F72DEC"/>
    <w:rsid w:val="00F72F7F"/>
    <w:rsid w:val="00F75D9F"/>
    <w:rsid w:val="00F76067"/>
    <w:rsid w:val="00F82E21"/>
    <w:rsid w:val="00F83E01"/>
    <w:rsid w:val="00FA09FF"/>
    <w:rsid w:val="00FA136D"/>
    <w:rsid w:val="00FA284A"/>
    <w:rsid w:val="00FA28E4"/>
    <w:rsid w:val="00FA5886"/>
    <w:rsid w:val="00FB25BC"/>
    <w:rsid w:val="00FB52DB"/>
    <w:rsid w:val="00FB5320"/>
    <w:rsid w:val="00FC2AA8"/>
    <w:rsid w:val="00FE157D"/>
    <w:rsid w:val="00FE3AD1"/>
    <w:rsid w:val="00FE7622"/>
    <w:rsid w:val="00FF56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6536158"/>
  <w15:docId w15:val="{6444A2F2-EA85-47A8-9FA6-30127F48A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915"/>
    <w:rPr>
      <w:sz w:val="24"/>
      <w:szCs w:val="24"/>
    </w:rPr>
  </w:style>
  <w:style w:type="paragraph" w:styleId="Titre1">
    <w:name w:val="heading 1"/>
    <w:basedOn w:val="Normal"/>
    <w:next w:val="Normal"/>
    <w:qFormat/>
    <w:rsid w:val="00BA5915"/>
    <w:pPr>
      <w:keepNext/>
      <w:keepLines/>
      <w:widowControl w:val="0"/>
      <w:suppressAutoHyphens/>
      <w:autoSpaceDE w:val="0"/>
      <w:outlineLvl w:val="0"/>
    </w:pPr>
    <w:rPr>
      <w:rFonts w:ascii="Arial" w:hAnsi="Arial" w:cs="Arial"/>
      <w:b/>
      <w:bCs/>
      <w:sz w:val="32"/>
      <w:szCs w:val="32"/>
      <w:lang w:eastAsia="zh-CN"/>
    </w:rPr>
  </w:style>
  <w:style w:type="paragraph" w:styleId="Titre2">
    <w:name w:val="heading 2"/>
    <w:basedOn w:val="Normal"/>
    <w:next w:val="Normal"/>
    <w:link w:val="Titre2Car"/>
    <w:semiHidden/>
    <w:unhideWhenUsed/>
    <w:qFormat/>
    <w:rsid w:val="00335A0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A5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BA5915"/>
    <w:pPr>
      <w:keepNext/>
      <w:spacing w:before="100" w:beforeAutospacing="1"/>
      <w:jc w:val="both"/>
    </w:pPr>
  </w:style>
  <w:style w:type="paragraph" w:customStyle="1" w:styleId="typedocument3-western">
    <w:name w:val="typedocument3-western"/>
    <w:basedOn w:val="Normal"/>
    <w:rsid w:val="00BA5915"/>
    <w:pPr>
      <w:keepNext/>
      <w:spacing w:before="100" w:beforeAutospacing="1"/>
      <w:jc w:val="center"/>
    </w:pPr>
    <w:rPr>
      <w:rFonts w:ascii="Arial" w:hAnsi="Arial" w:cs="Arial"/>
      <w:b/>
      <w:bCs/>
      <w:sz w:val="44"/>
      <w:szCs w:val="44"/>
    </w:rPr>
  </w:style>
  <w:style w:type="paragraph" w:customStyle="1" w:styleId="western">
    <w:name w:val="western"/>
    <w:basedOn w:val="Normal"/>
    <w:rsid w:val="00BA5915"/>
    <w:pPr>
      <w:keepNext/>
      <w:spacing w:before="100" w:beforeAutospacing="1"/>
      <w:jc w:val="both"/>
    </w:pPr>
    <w:rPr>
      <w:rFonts w:ascii="Arial" w:hAnsi="Arial" w:cs="Arial"/>
      <w:sz w:val="20"/>
      <w:szCs w:val="20"/>
    </w:rPr>
  </w:style>
  <w:style w:type="character" w:styleId="Numrodepage">
    <w:name w:val="page number"/>
    <w:basedOn w:val="Policepardfaut"/>
    <w:rsid w:val="00BA5915"/>
  </w:style>
  <w:style w:type="paragraph" w:styleId="En-tte">
    <w:name w:val="header"/>
    <w:basedOn w:val="Normal"/>
    <w:rsid w:val="00BA5915"/>
    <w:pPr>
      <w:tabs>
        <w:tab w:val="center" w:pos="4536"/>
        <w:tab w:val="right" w:pos="9072"/>
      </w:tabs>
    </w:pPr>
  </w:style>
  <w:style w:type="paragraph" w:styleId="Pieddepage">
    <w:name w:val="footer"/>
    <w:basedOn w:val="Normal"/>
    <w:rsid w:val="00BA5915"/>
    <w:pPr>
      <w:tabs>
        <w:tab w:val="center" w:pos="4536"/>
        <w:tab w:val="right" w:pos="9072"/>
      </w:tabs>
    </w:pPr>
  </w:style>
  <w:style w:type="paragraph" w:customStyle="1" w:styleId="CarCarCarCarCarCarCarCarCarCarCarCarCar">
    <w:name w:val="Car Car Car Car Car Car Car Car Car Car Car Car Car"/>
    <w:basedOn w:val="Normal"/>
    <w:autoRedefine/>
    <w:rsid w:val="00C46CC9"/>
    <w:pPr>
      <w:numPr>
        <w:numId w:val="2"/>
      </w:numPr>
      <w:spacing w:after="160" w:line="240" w:lineRule="exact"/>
    </w:pPr>
    <w:rPr>
      <w:rFonts w:ascii="Verdana" w:hAnsi="Verdana" w:cs="Verdana"/>
      <w:sz w:val="20"/>
      <w:szCs w:val="20"/>
      <w:lang w:val="en-US" w:eastAsia="en-US"/>
    </w:rPr>
  </w:style>
  <w:style w:type="paragraph" w:styleId="Corpsdetexte">
    <w:name w:val="Body Text"/>
    <w:basedOn w:val="Normal"/>
    <w:link w:val="CorpsdetexteCar"/>
    <w:rsid w:val="00CE4F6D"/>
    <w:pPr>
      <w:suppressAutoHyphens/>
      <w:spacing w:after="140" w:line="288" w:lineRule="auto"/>
    </w:pPr>
    <w:rPr>
      <w:lang w:eastAsia="zh-CN"/>
    </w:rPr>
  </w:style>
  <w:style w:type="character" w:customStyle="1" w:styleId="CorpsdetexteCar">
    <w:name w:val="Corps de texte Car"/>
    <w:basedOn w:val="Policepardfaut"/>
    <w:link w:val="Corpsdetexte"/>
    <w:rsid w:val="00CE4F6D"/>
    <w:rPr>
      <w:sz w:val="24"/>
      <w:szCs w:val="24"/>
      <w:lang w:eastAsia="zh-CN"/>
    </w:rPr>
  </w:style>
  <w:style w:type="paragraph" w:styleId="Paragraphedeliste">
    <w:name w:val="List Paragraph"/>
    <w:basedOn w:val="Normal"/>
    <w:uiPriority w:val="34"/>
    <w:qFormat/>
    <w:rsid w:val="00CE4F6D"/>
    <w:pPr>
      <w:suppressAutoHyphens/>
      <w:ind w:left="708"/>
    </w:pPr>
    <w:rPr>
      <w:lang w:eastAsia="zh-CN"/>
    </w:rPr>
  </w:style>
  <w:style w:type="paragraph" w:styleId="Textedebulles">
    <w:name w:val="Balloon Text"/>
    <w:basedOn w:val="Normal"/>
    <w:link w:val="TextedebullesCar"/>
    <w:rsid w:val="00551D87"/>
    <w:rPr>
      <w:rFonts w:ascii="Tahoma" w:hAnsi="Tahoma" w:cs="Tahoma"/>
      <w:sz w:val="16"/>
      <w:szCs w:val="16"/>
    </w:rPr>
  </w:style>
  <w:style w:type="character" w:customStyle="1" w:styleId="TextedebullesCar">
    <w:name w:val="Texte de bulles Car"/>
    <w:basedOn w:val="Policepardfaut"/>
    <w:link w:val="Textedebulles"/>
    <w:rsid w:val="00551D87"/>
    <w:rPr>
      <w:rFonts w:ascii="Tahoma" w:hAnsi="Tahoma" w:cs="Tahoma"/>
      <w:sz w:val="16"/>
      <w:szCs w:val="16"/>
    </w:rPr>
  </w:style>
  <w:style w:type="paragraph" w:customStyle="1" w:styleId="Standard">
    <w:name w:val="Standard"/>
    <w:qFormat/>
    <w:rsid w:val="00535BFE"/>
    <w:pPr>
      <w:spacing w:before="120"/>
      <w:jc w:val="both"/>
    </w:pPr>
    <w:rPr>
      <w:rFonts w:ascii="Arial" w:hAnsi="Arial"/>
    </w:rPr>
  </w:style>
  <w:style w:type="character" w:customStyle="1" w:styleId="Titre2Car">
    <w:name w:val="Titre 2 Car"/>
    <w:basedOn w:val="Policepardfaut"/>
    <w:link w:val="Titre2"/>
    <w:uiPriority w:val="9"/>
    <w:rsid w:val="00335A0E"/>
    <w:rPr>
      <w:rFonts w:asciiTheme="majorHAnsi" w:eastAsiaTheme="majorEastAsia" w:hAnsiTheme="majorHAnsi" w:cstheme="majorBidi"/>
      <w:color w:val="365F91" w:themeColor="accent1" w:themeShade="BF"/>
      <w:sz w:val="26"/>
      <w:szCs w:val="26"/>
    </w:rPr>
  </w:style>
  <w:style w:type="paragraph" w:styleId="En-ttedetabledesmatires">
    <w:name w:val="TOC Heading"/>
    <w:basedOn w:val="Titre1"/>
    <w:next w:val="Normal"/>
    <w:uiPriority w:val="39"/>
    <w:unhideWhenUsed/>
    <w:qFormat/>
    <w:rsid w:val="00E236B1"/>
    <w:pPr>
      <w:widowControl/>
      <w:suppressAutoHyphens w:val="0"/>
      <w:autoSpaceDE/>
      <w:spacing w:before="240" w:line="259" w:lineRule="auto"/>
      <w:outlineLvl w:val="9"/>
    </w:pPr>
    <w:rPr>
      <w:rFonts w:asciiTheme="majorHAnsi" w:eastAsiaTheme="majorEastAsia" w:hAnsiTheme="majorHAnsi" w:cstheme="majorBidi"/>
      <w:b w:val="0"/>
      <w:bCs w:val="0"/>
      <w:color w:val="365F91" w:themeColor="accent1" w:themeShade="BF"/>
      <w:lang w:eastAsia="fr-FR"/>
    </w:rPr>
  </w:style>
  <w:style w:type="paragraph" w:styleId="TM1">
    <w:name w:val="toc 1"/>
    <w:basedOn w:val="Normal"/>
    <w:next w:val="Normal"/>
    <w:autoRedefine/>
    <w:uiPriority w:val="39"/>
    <w:unhideWhenUsed/>
    <w:rsid w:val="00F72F7F"/>
    <w:pPr>
      <w:tabs>
        <w:tab w:val="right" w:leader="dot" w:pos="9060"/>
      </w:tabs>
      <w:spacing w:after="100"/>
    </w:pPr>
    <w:rPr>
      <w:rFonts w:eastAsia="MS PMincho"/>
      <w:noProof/>
      <w:kern w:val="1"/>
    </w:rPr>
  </w:style>
  <w:style w:type="paragraph" w:styleId="TM2">
    <w:name w:val="toc 2"/>
    <w:basedOn w:val="Normal"/>
    <w:next w:val="Normal"/>
    <w:autoRedefine/>
    <w:uiPriority w:val="39"/>
    <w:unhideWhenUsed/>
    <w:rsid w:val="00F72F7F"/>
    <w:pPr>
      <w:tabs>
        <w:tab w:val="right" w:leader="dot" w:pos="9060"/>
      </w:tabs>
      <w:spacing w:after="100"/>
      <w:ind w:left="240"/>
    </w:pPr>
    <w:rPr>
      <w:rFonts w:ascii="Arial" w:hAnsi="Arial" w:cs="Arial"/>
      <w:bCs/>
      <w:noProof/>
    </w:rPr>
  </w:style>
  <w:style w:type="character" w:styleId="Lienhypertexte">
    <w:name w:val="Hyperlink"/>
    <w:basedOn w:val="Policepardfaut"/>
    <w:uiPriority w:val="99"/>
    <w:unhideWhenUsed/>
    <w:rsid w:val="00E236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6401">
      <w:bodyDiv w:val="1"/>
      <w:marLeft w:val="0"/>
      <w:marRight w:val="0"/>
      <w:marTop w:val="0"/>
      <w:marBottom w:val="0"/>
      <w:divBdr>
        <w:top w:val="none" w:sz="0" w:space="0" w:color="auto"/>
        <w:left w:val="none" w:sz="0" w:space="0" w:color="auto"/>
        <w:bottom w:val="none" w:sz="0" w:space="0" w:color="auto"/>
        <w:right w:val="none" w:sz="0" w:space="0" w:color="auto"/>
      </w:divBdr>
    </w:div>
    <w:div w:id="127289493">
      <w:bodyDiv w:val="1"/>
      <w:marLeft w:val="0"/>
      <w:marRight w:val="0"/>
      <w:marTop w:val="0"/>
      <w:marBottom w:val="0"/>
      <w:divBdr>
        <w:top w:val="none" w:sz="0" w:space="0" w:color="auto"/>
        <w:left w:val="none" w:sz="0" w:space="0" w:color="auto"/>
        <w:bottom w:val="none" w:sz="0" w:space="0" w:color="auto"/>
        <w:right w:val="none" w:sz="0" w:space="0" w:color="auto"/>
      </w:divBdr>
    </w:div>
    <w:div w:id="200560447">
      <w:bodyDiv w:val="1"/>
      <w:marLeft w:val="0"/>
      <w:marRight w:val="0"/>
      <w:marTop w:val="0"/>
      <w:marBottom w:val="0"/>
      <w:divBdr>
        <w:top w:val="none" w:sz="0" w:space="0" w:color="auto"/>
        <w:left w:val="none" w:sz="0" w:space="0" w:color="auto"/>
        <w:bottom w:val="none" w:sz="0" w:space="0" w:color="auto"/>
        <w:right w:val="none" w:sz="0" w:space="0" w:color="auto"/>
      </w:divBdr>
    </w:div>
    <w:div w:id="211768166">
      <w:bodyDiv w:val="1"/>
      <w:marLeft w:val="0"/>
      <w:marRight w:val="0"/>
      <w:marTop w:val="0"/>
      <w:marBottom w:val="0"/>
      <w:divBdr>
        <w:top w:val="none" w:sz="0" w:space="0" w:color="auto"/>
        <w:left w:val="none" w:sz="0" w:space="0" w:color="auto"/>
        <w:bottom w:val="none" w:sz="0" w:space="0" w:color="auto"/>
        <w:right w:val="none" w:sz="0" w:space="0" w:color="auto"/>
      </w:divBdr>
    </w:div>
    <w:div w:id="233973552">
      <w:bodyDiv w:val="1"/>
      <w:marLeft w:val="0"/>
      <w:marRight w:val="0"/>
      <w:marTop w:val="0"/>
      <w:marBottom w:val="0"/>
      <w:divBdr>
        <w:top w:val="none" w:sz="0" w:space="0" w:color="auto"/>
        <w:left w:val="none" w:sz="0" w:space="0" w:color="auto"/>
        <w:bottom w:val="none" w:sz="0" w:space="0" w:color="auto"/>
        <w:right w:val="none" w:sz="0" w:space="0" w:color="auto"/>
      </w:divBdr>
    </w:div>
    <w:div w:id="235749583">
      <w:bodyDiv w:val="1"/>
      <w:marLeft w:val="0"/>
      <w:marRight w:val="0"/>
      <w:marTop w:val="0"/>
      <w:marBottom w:val="0"/>
      <w:divBdr>
        <w:top w:val="none" w:sz="0" w:space="0" w:color="auto"/>
        <w:left w:val="none" w:sz="0" w:space="0" w:color="auto"/>
        <w:bottom w:val="none" w:sz="0" w:space="0" w:color="auto"/>
        <w:right w:val="none" w:sz="0" w:space="0" w:color="auto"/>
      </w:divBdr>
    </w:div>
    <w:div w:id="253981733">
      <w:bodyDiv w:val="1"/>
      <w:marLeft w:val="0"/>
      <w:marRight w:val="0"/>
      <w:marTop w:val="0"/>
      <w:marBottom w:val="0"/>
      <w:divBdr>
        <w:top w:val="none" w:sz="0" w:space="0" w:color="auto"/>
        <w:left w:val="none" w:sz="0" w:space="0" w:color="auto"/>
        <w:bottom w:val="none" w:sz="0" w:space="0" w:color="auto"/>
        <w:right w:val="none" w:sz="0" w:space="0" w:color="auto"/>
      </w:divBdr>
    </w:div>
    <w:div w:id="288244322">
      <w:bodyDiv w:val="1"/>
      <w:marLeft w:val="0"/>
      <w:marRight w:val="0"/>
      <w:marTop w:val="0"/>
      <w:marBottom w:val="0"/>
      <w:divBdr>
        <w:top w:val="none" w:sz="0" w:space="0" w:color="auto"/>
        <w:left w:val="none" w:sz="0" w:space="0" w:color="auto"/>
        <w:bottom w:val="none" w:sz="0" w:space="0" w:color="auto"/>
        <w:right w:val="none" w:sz="0" w:space="0" w:color="auto"/>
      </w:divBdr>
    </w:div>
    <w:div w:id="304898068">
      <w:bodyDiv w:val="1"/>
      <w:marLeft w:val="0"/>
      <w:marRight w:val="0"/>
      <w:marTop w:val="0"/>
      <w:marBottom w:val="0"/>
      <w:divBdr>
        <w:top w:val="none" w:sz="0" w:space="0" w:color="auto"/>
        <w:left w:val="none" w:sz="0" w:space="0" w:color="auto"/>
        <w:bottom w:val="none" w:sz="0" w:space="0" w:color="auto"/>
        <w:right w:val="none" w:sz="0" w:space="0" w:color="auto"/>
      </w:divBdr>
    </w:div>
    <w:div w:id="317342155">
      <w:bodyDiv w:val="1"/>
      <w:marLeft w:val="0"/>
      <w:marRight w:val="0"/>
      <w:marTop w:val="0"/>
      <w:marBottom w:val="0"/>
      <w:divBdr>
        <w:top w:val="none" w:sz="0" w:space="0" w:color="auto"/>
        <w:left w:val="none" w:sz="0" w:space="0" w:color="auto"/>
        <w:bottom w:val="none" w:sz="0" w:space="0" w:color="auto"/>
        <w:right w:val="none" w:sz="0" w:space="0" w:color="auto"/>
      </w:divBdr>
    </w:div>
    <w:div w:id="325206145">
      <w:bodyDiv w:val="1"/>
      <w:marLeft w:val="0"/>
      <w:marRight w:val="0"/>
      <w:marTop w:val="0"/>
      <w:marBottom w:val="0"/>
      <w:divBdr>
        <w:top w:val="none" w:sz="0" w:space="0" w:color="auto"/>
        <w:left w:val="none" w:sz="0" w:space="0" w:color="auto"/>
        <w:bottom w:val="none" w:sz="0" w:space="0" w:color="auto"/>
        <w:right w:val="none" w:sz="0" w:space="0" w:color="auto"/>
      </w:divBdr>
    </w:div>
    <w:div w:id="344987905">
      <w:bodyDiv w:val="1"/>
      <w:marLeft w:val="0"/>
      <w:marRight w:val="0"/>
      <w:marTop w:val="0"/>
      <w:marBottom w:val="0"/>
      <w:divBdr>
        <w:top w:val="none" w:sz="0" w:space="0" w:color="auto"/>
        <w:left w:val="none" w:sz="0" w:space="0" w:color="auto"/>
        <w:bottom w:val="none" w:sz="0" w:space="0" w:color="auto"/>
        <w:right w:val="none" w:sz="0" w:space="0" w:color="auto"/>
      </w:divBdr>
    </w:div>
    <w:div w:id="367948359">
      <w:bodyDiv w:val="1"/>
      <w:marLeft w:val="0"/>
      <w:marRight w:val="0"/>
      <w:marTop w:val="0"/>
      <w:marBottom w:val="0"/>
      <w:divBdr>
        <w:top w:val="none" w:sz="0" w:space="0" w:color="auto"/>
        <w:left w:val="none" w:sz="0" w:space="0" w:color="auto"/>
        <w:bottom w:val="none" w:sz="0" w:space="0" w:color="auto"/>
        <w:right w:val="none" w:sz="0" w:space="0" w:color="auto"/>
      </w:divBdr>
    </w:div>
    <w:div w:id="389614403">
      <w:bodyDiv w:val="1"/>
      <w:marLeft w:val="0"/>
      <w:marRight w:val="0"/>
      <w:marTop w:val="0"/>
      <w:marBottom w:val="0"/>
      <w:divBdr>
        <w:top w:val="none" w:sz="0" w:space="0" w:color="auto"/>
        <w:left w:val="none" w:sz="0" w:space="0" w:color="auto"/>
        <w:bottom w:val="none" w:sz="0" w:space="0" w:color="auto"/>
        <w:right w:val="none" w:sz="0" w:space="0" w:color="auto"/>
      </w:divBdr>
    </w:div>
    <w:div w:id="393704551">
      <w:bodyDiv w:val="1"/>
      <w:marLeft w:val="0"/>
      <w:marRight w:val="0"/>
      <w:marTop w:val="0"/>
      <w:marBottom w:val="0"/>
      <w:divBdr>
        <w:top w:val="none" w:sz="0" w:space="0" w:color="auto"/>
        <w:left w:val="none" w:sz="0" w:space="0" w:color="auto"/>
        <w:bottom w:val="none" w:sz="0" w:space="0" w:color="auto"/>
        <w:right w:val="none" w:sz="0" w:space="0" w:color="auto"/>
      </w:divBdr>
    </w:div>
    <w:div w:id="417286906">
      <w:bodyDiv w:val="1"/>
      <w:marLeft w:val="0"/>
      <w:marRight w:val="0"/>
      <w:marTop w:val="0"/>
      <w:marBottom w:val="0"/>
      <w:divBdr>
        <w:top w:val="none" w:sz="0" w:space="0" w:color="auto"/>
        <w:left w:val="none" w:sz="0" w:space="0" w:color="auto"/>
        <w:bottom w:val="none" w:sz="0" w:space="0" w:color="auto"/>
        <w:right w:val="none" w:sz="0" w:space="0" w:color="auto"/>
      </w:divBdr>
    </w:div>
    <w:div w:id="468589799">
      <w:bodyDiv w:val="1"/>
      <w:marLeft w:val="0"/>
      <w:marRight w:val="0"/>
      <w:marTop w:val="0"/>
      <w:marBottom w:val="0"/>
      <w:divBdr>
        <w:top w:val="none" w:sz="0" w:space="0" w:color="auto"/>
        <w:left w:val="none" w:sz="0" w:space="0" w:color="auto"/>
        <w:bottom w:val="none" w:sz="0" w:space="0" w:color="auto"/>
        <w:right w:val="none" w:sz="0" w:space="0" w:color="auto"/>
      </w:divBdr>
    </w:div>
    <w:div w:id="481584767">
      <w:bodyDiv w:val="1"/>
      <w:marLeft w:val="0"/>
      <w:marRight w:val="0"/>
      <w:marTop w:val="0"/>
      <w:marBottom w:val="0"/>
      <w:divBdr>
        <w:top w:val="none" w:sz="0" w:space="0" w:color="auto"/>
        <w:left w:val="none" w:sz="0" w:space="0" w:color="auto"/>
        <w:bottom w:val="none" w:sz="0" w:space="0" w:color="auto"/>
        <w:right w:val="none" w:sz="0" w:space="0" w:color="auto"/>
      </w:divBdr>
    </w:div>
    <w:div w:id="517889139">
      <w:bodyDiv w:val="1"/>
      <w:marLeft w:val="0"/>
      <w:marRight w:val="0"/>
      <w:marTop w:val="0"/>
      <w:marBottom w:val="0"/>
      <w:divBdr>
        <w:top w:val="none" w:sz="0" w:space="0" w:color="auto"/>
        <w:left w:val="none" w:sz="0" w:space="0" w:color="auto"/>
        <w:bottom w:val="none" w:sz="0" w:space="0" w:color="auto"/>
        <w:right w:val="none" w:sz="0" w:space="0" w:color="auto"/>
      </w:divBdr>
    </w:div>
    <w:div w:id="541288330">
      <w:bodyDiv w:val="1"/>
      <w:marLeft w:val="0"/>
      <w:marRight w:val="0"/>
      <w:marTop w:val="0"/>
      <w:marBottom w:val="0"/>
      <w:divBdr>
        <w:top w:val="none" w:sz="0" w:space="0" w:color="auto"/>
        <w:left w:val="none" w:sz="0" w:space="0" w:color="auto"/>
        <w:bottom w:val="none" w:sz="0" w:space="0" w:color="auto"/>
        <w:right w:val="none" w:sz="0" w:space="0" w:color="auto"/>
      </w:divBdr>
    </w:div>
    <w:div w:id="565796896">
      <w:bodyDiv w:val="1"/>
      <w:marLeft w:val="0"/>
      <w:marRight w:val="0"/>
      <w:marTop w:val="0"/>
      <w:marBottom w:val="0"/>
      <w:divBdr>
        <w:top w:val="none" w:sz="0" w:space="0" w:color="auto"/>
        <w:left w:val="none" w:sz="0" w:space="0" w:color="auto"/>
        <w:bottom w:val="none" w:sz="0" w:space="0" w:color="auto"/>
        <w:right w:val="none" w:sz="0" w:space="0" w:color="auto"/>
      </w:divBdr>
    </w:div>
    <w:div w:id="619997023">
      <w:bodyDiv w:val="1"/>
      <w:marLeft w:val="0"/>
      <w:marRight w:val="0"/>
      <w:marTop w:val="0"/>
      <w:marBottom w:val="0"/>
      <w:divBdr>
        <w:top w:val="none" w:sz="0" w:space="0" w:color="auto"/>
        <w:left w:val="none" w:sz="0" w:space="0" w:color="auto"/>
        <w:bottom w:val="none" w:sz="0" w:space="0" w:color="auto"/>
        <w:right w:val="none" w:sz="0" w:space="0" w:color="auto"/>
      </w:divBdr>
    </w:div>
    <w:div w:id="666787557">
      <w:bodyDiv w:val="1"/>
      <w:marLeft w:val="0"/>
      <w:marRight w:val="0"/>
      <w:marTop w:val="0"/>
      <w:marBottom w:val="0"/>
      <w:divBdr>
        <w:top w:val="none" w:sz="0" w:space="0" w:color="auto"/>
        <w:left w:val="none" w:sz="0" w:space="0" w:color="auto"/>
        <w:bottom w:val="none" w:sz="0" w:space="0" w:color="auto"/>
        <w:right w:val="none" w:sz="0" w:space="0" w:color="auto"/>
      </w:divBdr>
    </w:div>
    <w:div w:id="709841783">
      <w:bodyDiv w:val="1"/>
      <w:marLeft w:val="0"/>
      <w:marRight w:val="0"/>
      <w:marTop w:val="0"/>
      <w:marBottom w:val="0"/>
      <w:divBdr>
        <w:top w:val="none" w:sz="0" w:space="0" w:color="auto"/>
        <w:left w:val="none" w:sz="0" w:space="0" w:color="auto"/>
        <w:bottom w:val="none" w:sz="0" w:space="0" w:color="auto"/>
        <w:right w:val="none" w:sz="0" w:space="0" w:color="auto"/>
      </w:divBdr>
    </w:div>
    <w:div w:id="719864263">
      <w:bodyDiv w:val="1"/>
      <w:marLeft w:val="0"/>
      <w:marRight w:val="0"/>
      <w:marTop w:val="0"/>
      <w:marBottom w:val="0"/>
      <w:divBdr>
        <w:top w:val="none" w:sz="0" w:space="0" w:color="auto"/>
        <w:left w:val="none" w:sz="0" w:space="0" w:color="auto"/>
        <w:bottom w:val="none" w:sz="0" w:space="0" w:color="auto"/>
        <w:right w:val="none" w:sz="0" w:space="0" w:color="auto"/>
      </w:divBdr>
    </w:div>
    <w:div w:id="744037163">
      <w:bodyDiv w:val="1"/>
      <w:marLeft w:val="0"/>
      <w:marRight w:val="0"/>
      <w:marTop w:val="0"/>
      <w:marBottom w:val="0"/>
      <w:divBdr>
        <w:top w:val="none" w:sz="0" w:space="0" w:color="auto"/>
        <w:left w:val="none" w:sz="0" w:space="0" w:color="auto"/>
        <w:bottom w:val="none" w:sz="0" w:space="0" w:color="auto"/>
        <w:right w:val="none" w:sz="0" w:space="0" w:color="auto"/>
      </w:divBdr>
    </w:div>
    <w:div w:id="831071259">
      <w:bodyDiv w:val="1"/>
      <w:marLeft w:val="0"/>
      <w:marRight w:val="0"/>
      <w:marTop w:val="0"/>
      <w:marBottom w:val="0"/>
      <w:divBdr>
        <w:top w:val="none" w:sz="0" w:space="0" w:color="auto"/>
        <w:left w:val="none" w:sz="0" w:space="0" w:color="auto"/>
        <w:bottom w:val="none" w:sz="0" w:space="0" w:color="auto"/>
        <w:right w:val="none" w:sz="0" w:space="0" w:color="auto"/>
      </w:divBdr>
    </w:div>
    <w:div w:id="891772291">
      <w:bodyDiv w:val="1"/>
      <w:marLeft w:val="0"/>
      <w:marRight w:val="0"/>
      <w:marTop w:val="0"/>
      <w:marBottom w:val="0"/>
      <w:divBdr>
        <w:top w:val="none" w:sz="0" w:space="0" w:color="auto"/>
        <w:left w:val="none" w:sz="0" w:space="0" w:color="auto"/>
        <w:bottom w:val="none" w:sz="0" w:space="0" w:color="auto"/>
        <w:right w:val="none" w:sz="0" w:space="0" w:color="auto"/>
      </w:divBdr>
    </w:div>
    <w:div w:id="896933149">
      <w:bodyDiv w:val="1"/>
      <w:marLeft w:val="0"/>
      <w:marRight w:val="0"/>
      <w:marTop w:val="0"/>
      <w:marBottom w:val="0"/>
      <w:divBdr>
        <w:top w:val="none" w:sz="0" w:space="0" w:color="auto"/>
        <w:left w:val="none" w:sz="0" w:space="0" w:color="auto"/>
        <w:bottom w:val="none" w:sz="0" w:space="0" w:color="auto"/>
        <w:right w:val="none" w:sz="0" w:space="0" w:color="auto"/>
      </w:divBdr>
    </w:div>
    <w:div w:id="902449005">
      <w:bodyDiv w:val="1"/>
      <w:marLeft w:val="0"/>
      <w:marRight w:val="0"/>
      <w:marTop w:val="0"/>
      <w:marBottom w:val="0"/>
      <w:divBdr>
        <w:top w:val="none" w:sz="0" w:space="0" w:color="auto"/>
        <w:left w:val="none" w:sz="0" w:space="0" w:color="auto"/>
        <w:bottom w:val="none" w:sz="0" w:space="0" w:color="auto"/>
        <w:right w:val="none" w:sz="0" w:space="0" w:color="auto"/>
      </w:divBdr>
    </w:div>
    <w:div w:id="903756221">
      <w:bodyDiv w:val="1"/>
      <w:marLeft w:val="0"/>
      <w:marRight w:val="0"/>
      <w:marTop w:val="0"/>
      <w:marBottom w:val="0"/>
      <w:divBdr>
        <w:top w:val="none" w:sz="0" w:space="0" w:color="auto"/>
        <w:left w:val="none" w:sz="0" w:space="0" w:color="auto"/>
        <w:bottom w:val="none" w:sz="0" w:space="0" w:color="auto"/>
        <w:right w:val="none" w:sz="0" w:space="0" w:color="auto"/>
      </w:divBdr>
    </w:div>
    <w:div w:id="952858772">
      <w:bodyDiv w:val="1"/>
      <w:marLeft w:val="0"/>
      <w:marRight w:val="0"/>
      <w:marTop w:val="0"/>
      <w:marBottom w:val="0"/>
      <w:divBdr>
        <w:top w:val="none" w:sz="0" w:space="0" w:color="auto"/>
        <w:left w:val="none" w:sz="0" w:space="0" w:color="auto"/>
        <w:bottom w:val="none" w:sz="0" w:space="0" w:color="auto"/>
        <w:right w:val="none" w:sz="0" w:space="0" w:color="auto"/>
      </w:divBdr>
    </w:div>
    <w:div w:id="981160174">
      <w:bodyDiv w:val="1"/>
      <w:marLeft w:val="0"/>
      <w:marRight w:val="0"/>
      <w:marTop w:val="0"/>
      <w:marBottom w:val="0"/>
      <w:divBdr>
        <w:top w:val="none" w:sz="0" w:space="0" w:color="auto"/>
        <w:left w:val="none" w:sz="0" w:space="0" w:color="auto"/>
        <w:bottom w:val="none" w:sz="0" w:space="0" w:color="auto"/>
        <w:right w:val="none" w:sz="0" w:space="0" w:color="auto"/>
      </w:divBdr>
    </w:div>
    <w:div w:id="1017271113">
      <w:bodyDiv w:val="1"/>
      <w:marLeft w:val="0"/>
      <w:marRight w:val="0"/>
      <w:marTop w:val="0"/>
      <w:marBottom w:val="0"/>
      <w:divBdr>
        <w:top w:val="none" w:sz="0" w:space="0" w:color="auto"/>
        <w:left w:val="none" w:sz="0" w:space="0" w:color="auto"/>
        <w:bottom w:val="none" w:sz="0" w:space="0" w:color="auto"/>
        <w:right w:val="none" w:sz="0" w:space="0" w:color="auto"/>
      </w:divBdr>
    </w:div>
    <w:div w:id="1025643077">
      <w:bodyDiv w:val="1"/>
      <w:marLeft w:val="0"/>
      <w:marRight w:val="0"/>
      <w:marTop w:val="0"/>
      <w:marBottom w:val="0"/>
      <w:divBdr>
        <w:top w:val="none" w:sz="0" w:space="0" w:color="auto"/>
        <w:left w:val="none" w:sz="0" w:space="0" w:color="auto"/>
        <w:bottom w:val="none" w:sz="0" w:space="0" w:color="auto"/>
        <w:right w:val="none" w:sz="0" w:space="0" w:color="auto"/>
      </w:divBdr>
    </w:div>
    <w:div w:id="1030030206">
      <w:bodyDiv w:val="1"/>
      <w:marLeft w:val="0"/>
      <w:marRight w:val="0"/>
      <w:marTop w:val="0"/>
      <w:marBottom w:val="0"/>
      <w:divBdr>
        <w:top w:val="none" w:sz="0" w:space="0" w:color="auto"/>
        <w:left w:val="none" w:sz="0" w:space="0" w:color="auto"/>
        <w:bottom w:val="none" w:sz="0" w:space="0" w:color="auto"/>
        <w:right w:val="none" w:sz="0" w:space="0" w:color="auto"/>
      </w:divBdr>
    </w:div>
    <w:div w:id="1080951795">
      <w:bodyDiv w:val="1"/>
      <w:marLeft w:val="0"/>
      <w:marRight w:val="0"/>
      <w:marTop w:val="0"/>
      <w:marBottom w:val="0"/>
      <w:divBdr>
        <w:top w:val="none" w:sz="0" w:space="0" w:color="auto"/>
        <w:left w:val="none" w:sz="0" w:space="0" w:color="auto"/>
        <w:bottom w:val="none" w:sz="0" w:space="0" w:color="auto"/>
        <w:right w:val="none" w:sz="0" w:space="0" w:color="auto"/>
      </w:divBdr>
    </w:div>
    <w:div w:id="1131943362">
      <w:bodyDiv w:val="1"/>
      <w:marLeft w:val="0"/>
      <w:marRight w:val="0"/>
      <w:marTop w:val="0"/>
      <w:marBottom w:val="0"/>
      <w:divBdr>
        <w:top w:val="none" w:sz="0" w:space="0" w:color="auto"/>
        <w:left w:val="none" w:sz="0" w:space="0" w:color="auto"/>
        <w:bottom w:val="none" w:sz="0" w:space="0" w:color="auto"/>
        <w:right w:val="none" w:sz="0" w:space="0" w:color="auto"/>
      </w:divBdr>
    </w:div>
    <w:div w:id="1139492167">
      <w:bodyDiv w:val="1"/>
      <w:marLeft w:val="0"/>
      <w:marRight w:val="0"/>
      <w:marTop w:val="0"/>
      <w:marBottom w:val="0"/>
      <w:divBdr>
        <w:top w:val="none" w:sz="0" w:space="0" w:color="auto"/>
        <w:left w:val="none" w:sz="0" w:space="0" w:color="auto"/>
        <w:bottom w:val="none" w:sz="0" w:space="0" w:color="auto"/>
        <w:right w:val="none" w:sz="0" w:space="0" w:color="auto"/>
      </w:divBdr>
    </w:div>
    <w:div w:id="1181510287">
      <w:bodyDiv w:val="1"/>
      <w:marLeft w:val="0"/>
      <w:marRight w:val="0"/>
      <w:marTop w:val="0"/>
      <w:marBottom w:val="0"/>
      <w:divBdr>
        <w:top w:val="none" w:sz="0" w:space="0" w:color="auto"/>
        <w:left w:val="none" w:sz="0" w:space="0" w:color="auto"/>
        <w:bottom w:val="none" w:sz="0" w:space="0" w:color="auto"/>
        <w:right w:val="none" w:sz="0" w:space="0" w:color="auto"/>
      </w:divBdr>
    </w:div>
    <w:div w:id="1185706696">
      <w:bodyDiv w:val="1"/>
      <w:marLeft w:val="0"/>
      <w:marRight w:val="0"/>
      <w:marTop w:val="0"/>
      <w:marBottom w:val="0"/>
      <w:divBdr>
        <w:top w:val="none" w:sz="0" w:space="0" w:color="auto"/>
        <w:left w:val="none" w:sz="0" w:space="0" w:color="auto"/>
        <w:bottom w:val="none" w:sz="0" w:space="0" w:color="auto"/>
        <w:right w:val="none" w:sz="0" w:space="0" w:color="auto"/>
      </w:divBdr>
    </w:div>
    <w:div w:id="1198397567">
      <w:bodyDiv w:val="1"/>
      <w:marLeft w:val="0"/>
      <w:marRight w:val="0"/>
      <w:marTop w:val="0"/>
      <w:marBottom w:val="0"/>
      <w:divBdr>
        <w:top w:val="none" w:sz="0" w:space="0" w:color="auto"/>
        <w:left w:val="none" w:sz="0" w:space="0" w:color="auto"/>
        <w:bottom w:val="none" w:sz="0" w:space="0" w:color="auto"/>
        <w:right w:val="none" w:sz="0" w:space="0" w:color="auto"/>
      </w:divBdr>
    </w:div>
    <w:div w:id="1245333191">
      <w:bodyDiv w:val="1"/>
      <w:marLeft w:val="0"/>
      <w:marRight w:val="0"/>
      <w:marTop w:val="0"/>
      <w:marBottom w:val="0"/>
      <w:divBdr>
        <w:top w:val="none" w:sz="0" w:space="0" w:color="auto"/>
        <w:left w:val="none" w:sz="0" w:space="0" w:color="auto"/>
        <w:bottom w:val="none" w:sz="0" w:space="0" w:color="auto"/>
        <w:right w:val="none" w:sz="0" w:space="0" w:color="auto"/>
      </w:divBdr>
    </w:div>
    <w:div w:id="1247962260">
      <w:bodyDiv w:val="1"/>
      <w:marLeft w:val="0"/>
      <w:marRight w:val="0"/>
      <w:marTop w:val="0"/>
      <w:marBottom w:val="0"/>
      <w:divBdr>
        <w:top w:val="none" w:sz="0" w:space="0" w:color="auto"/>
        <w:left w:val="none" w:sz="0" w:space="0" w:color="auto"/>
        <w:bottom w:val="none" w:sz="0" w:space="0" w:color="auto"/>
        <w:right w:val="none" w:sz="0" w:space="0" w:color="auto"/>
      </w:divBdr>
    </w:div>
    <w:div w:id="1249733037">
      <w:bodyDiv w:val="1"/>
      <w:marLeft w:val="0"/>
      <w:marRight w:val="0"/>
      <w:marTop w:val="0"/>
      <w:marBottom w:val="0"/>
      <w:divBdr>
        <w:top w:val="none" w:sz="0" w:space="0" w:color="auto"/>
        <w:left w:val="none" w:sz="0" w:space="0" w:color="auto"/>
        <w:bottom w:val="none" w:sz="0" w:space="0" w:color="auto"/>
        <w:right w:val="none" w:sz="0" w:space="0" w:color="auto"/>
      </w:divBdr>
    </w:div>
    <w:div w:id="1258322405">
      <w:bodyDiv w:val="1"/>
      <w:marLeft w:val="0"/>
      <w:marRight w:val="0"/>
      <w:marTop w:val="0"/>
      <w:marBottom w:val="0"/>
      <w:divBdr>
        <w:top w:val="none" w:sz="0" w:space="0" w:color="auto"/>
        <w:left w:val="none" w:sz="0" w:space="0" w:color="auto"/>
        <w:bottom w:val="none" w:sz="0" w:space="0" w:color="auto"/>
        <w:right w:val="none" w:sz="0" w:space="0" w:color="auto"/>
      </w:divBdr>
    </w:div>
    <w:div w:id="1308822795">
      <w:bodyDiv w:val="1"/>
      <w:marLeft w:val="0"/>
      <w:marRight w:val="0"/>
      <w:marTop w:val="0"/>
      <w:marBottom w:val="0"/>
      <w:divBdr>
        <w:top w:val="none" w:sz="0" w:space="0" w:color="auto"/>
        <w:left w:val="none" w:sz="0" w:space="0" w:color="auto"/>
        <w:bottom w:val="none" w:sz="0" w:space="0" w:color="auto"/>
        <w:right w:val="none" w:sz="0" w:space="0" w:color="auto"/>
      </w:divBdr>
    </w:div>
    <w:div w:id="1315253596">
      <w:bodyDiv w:val="1"/>
      <w:marLeft w:val="0"/>
      <w:marRight w:val="0"/>
      <w:marTop w:val="0"/>
      <w:marBottom w:val="0"/>
      <w:divBdr>
        <w:top w:val="none" w:sz="0" w:space="0" w:color="auto"/>
        <w:left w:val="none" w:sz="0" w:space="0" w:color="auto"/>
        <w:bottom w:val="none" w:sz="0" w:space="0" w:color="auto"/>
        <w:right w:val="none" w:sz="0" w:space="0" w:color="auto"/>
      </w:divBdr>
    </w:div>
    <w:div w:id="1328440766">
      <w:bodyDiv w:val="1"/>
      <w:marLeft w:val="0"/>
      <w:marRight w:val="0"/>
      <w:marTop w:val="0"/>
      <w:marBottom w:val="0"/>
      <w:divBdr>
        <w:top w:val="none" w:sz="0" w:space="0" w:color="auto"/>
        <w:left w:val="none" w:sz="0" w:space="0" w:color="auto"/>
        <w:bottom w:val="none" w:sz="0" w:space="0" w:color="auto"/>
        <w:right w:val="none" w:sz="0" w:space="0" w:color="auto"/>
      </w:divBdr>
    </w:div>
    <w:div w:id="1333334029">
      <w:bodyDiv w:val="1"/>
      <w:marLeft w:val="0"/>
      <w:marRight w:val="0"/>
      <w:marTop w:val="0"/>
      <w:marBottom w:val="0"/>
      <w:divBdr>
        <w:top w:val="none" w:sz="0" w:space="0" w:color="auto"/>
        <w:left w:val="none" w:sz="0" w:space="0" w:color="auto"/>
        <w:bottom w:val="none" w:sz="0" w:space="0" w:color="auto"/>
        <w:right w:val="none" w:sz="0" w:space="0" w:color="auto"/>
      </w:divBdr>
    </w:div>
    <w:div w:id="1366175081">
      <w:bodyDiv w:val="1"/>
      <w:marLeft w:val="0"/>
      <w:marRight w:val="0"/>
      <w:marTop w:val="0"/>
      <w:marBottom w:val="0"/>
      <w:divBdr>
        <w:top w:val="none" w:sz="0" w:space="0" w:color="auto"/>
        <w:left w:val="none" w:sz="0" w:space="0" w:color="auto"/>
        <w:bottom w:val="none" w:sz="0" w:space="0" w:color="auto"/>
        <w:right w:val="none" w:sz="0" w:space="0" w:color="auto"/>
      </w:divBdr>
    </w:div>
    <w:div w:id="1412896046">
      <w:bodyDiv w:val="1"/>
      <w:marLeft w:val="0"/>
      <w:marRight w:val="0"/>
      <w:marTop w:val="0"/>
      <w:marBottom w:val="0"/>
      <w:divBdr>
        <w:top w:val="none" w:sz="0" w:space="0" w:color="auto"/>
        <w:left w:val="none" w:sz="0" w:space="0" w:color="auto"/>
        <w:bottom w:val="none" w:sz="0" w:space="0" w:color="auto"/>
        <w:right w:val="none" w:sz="0" w:space="0" w:color="auto"/>
      </w:divBdr>
    </w:div>
    <w:div w:id="1435445052">
      <w:bodyDiv w:val="1"/>
      <w:marLeft w:val="0"/>
      <w:marRight w:val="0"/>
      <w:marTop w:val="0"/>
      <w:marBottom w:val="0"/>
      <w:divBdr>
        <w:top w:val="none" w:sz="0" w:space="0" w:color="auto"/>
        <w:left w:val="none" w:sz="0" w:space="0" w:color="auto"/>
        <w:bottom w:val="none" w:sz="0" w:space="0" w:color="auto"/>
        <w:right w:val="none" w:sz="0" w:space="0" w:color="auto"/>
      </w:divBdr>
    </w:div>
    <w:div w:id="1435707559">
      <w:bodyDiv w:val="1"/>
      <w:marLeft w:val="0"/>
      <w:marRight w:val="0"/>
      <w:marTop w:val="0"/>
      <w:marBottom w:val="0"/>
      <w:divBdr>
        <w:top w:val="none" w:sz="0" w:space="0" w:color="auto"/>
        <w:left w:val="none" w:sz="0" w:space="0" w:color="auto"/>
        <w:bottom w:val="none" w:sz="0" w:space="0" w:color="auto"/>
        <w:right w:val="none" w:sz="0" w:space="0" w:color="auto"/>
      </w:divBdr>
    </w:div>
    <w:div w:id="1510560302">
      <w:bodyDiv w:val="1"/>
      <w:marLeft w:val="0"/>
      <w:marRight w:val="0"/>
      <w:marTop w:val="0"/>
      <w:marBottom w:val="0"/>
      <w:divBdr>
        <w:top w:val="none" w:sz="0" w:space="0" w:color="auto"/>
        <w:left w:val="none" w:sz="0" w:space="0" w:color="auto"/>
        <w:bottom w:val="none" w:sz="0" w:space="0" w:color="auto"/>
        <w:right w:val="none" w:sz="0" w:space="0" w:color="auto"/>
      </w:divBdr>
    </w:div>
    <w:div w:id="1538153830">
      <w:bodyDiv w:val="1"/>
      <w:marLeft w:val="0"/>
      <w:marRight w:val="0"/>
      <w:marTop w:val="0"/>
      <w:marBottom w:val="0"/>
      <w:divBdr>
        <w:top w:val="none" w:sz="0" w:space="0" w:color="auto"/>
        <w:left w:val="none" w:sz="0" w:space="0" w:color="auto"/>
        <w:bottom w:val="none" w:sz="0" w:space="0" w:color="auto"/>
        <w:right w:val="none" w:sz="0" w:space="0" w:color="auto"/>
      </w:divBdr>
    </w:div>
    <w:div w:id="1550068506">
      <w:bodyDiv w:val="1"/>
      <w:marLeft w:val="0"/>
      <w:marRight w:val="0"/>
      <w:marTop w:val="0"/>
      <w:marBottom w:val="0"/>
      <w:divBdr>
        <w:top w:val="none" w:sz="0" w:space="0" w:color="auto"/>
        <w:left w:val="none" w:sz="0" w:space="0" w:color="auto"/>
        <w:bottom w:val="none" w:sz="0" w:space="0" w:color="auto"/>
        <w:right w:val="none" w:sz="0" w:space="0" w:color="auto"/>
      </w:divBdr>
    </w:div>
    <w:div w:id="1553038960">
      <w:bodyDiv w:val="1"/>
      <w:marLeft w:val="0"/>
      <w:marRight w:val="0"/>
      <w:marTop w:val="0"/>
      <w:marBottom w:val="0"/>
      <w:divBdr>
        <w:top w:val="none" w:sz="0" w:space="0" w:color="auto"/>
        <w:left w:val="none" w:sz="0" w:space="0" w:color="auto"/>
        <w:bottom w:val="none" w:sz="0" w:space="0" w:color="auto"/>
        <w:right w:val="none" w:sz="0" w:space="0" w:color="auto"/>
      </w:divBdr>
    </w:div>
    <w:div w:id="1569077870">
      <w:bodyDiv w:val="1"/>
      <w:marLeft w:val="0"/>
      <w:marRight w:val="0"/>
      <w:marTop w:val="0"/>
      <w:marBottom w:val="0"/>
      <w:divBdr>
        <w:top w:val="none" w:sz="0" w:space="0" w:color="auto"/>
        <w:left w:val="none" w:sz="0" w:space="0" w:color="auto"/>
        <w:bottom w:val="none" w:sz="0" w:space="0" w:color="auto"/>
        <w:right w:val="none" w:sz="0" w:space="0" w:color="auto"/>
      </w:divBdr>
    </w:div>
    <w:div w:id="1616643135">
      <w:bodyDiv w:val="1"/>
      <w:marLeft w:val="0"/>
      <w:marRight w:val="0"/>
      <w:marTop w:val="0"/>
      <w:marBottom w:val="0"/>
      <w:divBdr>
        <w:top w:val="none" w:sz="0" w:space="0" w:color="auto"/>
        <w:left w:val="none" w:sz="0" w:space="0" w:color="auto"/>
        <w:bottom w:val="none" w:sz="0" w:space="0" w:color="auto"/>
        <w:right w:val="none" w:sz="0" w:space="0" w:color="auto"/>
      </w:divBdr>
    </w:div>
    <w:div w:id="1629507425">
      <w:bodyDiv w:val="1"/>
      <w:marLeft w:val="0"/>
      <w:marRight w:val="0"/>
      <w:marTop w:val="0"/>
      <w:marBottom w:val="0"/>
      <w:divBdr>
        <w:top w:val="none" w:sz="0" w:space="0" w:color="auto"/>
        <w:left w:val="none" w:sz="0" w:space="0" w:color="auto"/>
        <w:bottom w:val="none" w:sz="0" w:space="0" w:color="auto"/>
        <w:right w:val="none" w:sz="0" w:space="0" w:color="auto"/>
      </w:divBdr>
    </w:div>
    <w:div w:id="1633364057">
      <w:bodyDiv w:val="1"/>
      <w:marLeft w:val="0"/>
      <w:marRight w:val="0"/>
      <w:marTop w:val="0"/>
      <w:marBottom w:val="0"/>
      <w:divBdr>
        <w:top w:val="none" w:sz="0" w:space="0" w:color="auto"/>
        <w:left w:val="none" w:sz="0" w:space="0" w:color="auto"/>
        <w:bottom w:val="none" w:sz="0" w:space="0" w:color="auto"/>
        <w:right w:val="none" w:sz="0" w:space="0" w:color="auto"/>
      </w:divBdr>
    </w:div>
    <w:div w:id="1639409272">
      <w:bodyDiv w:val="1"/>
      <w:marLeft w:val="0"/>
      <w:marRight w:val="0"/>
      <w:marTop w:val="0"/>
      <w:marBottom w:val="0"/>
      <w:divBdr>
        <w:top w:val="none" w:sz="0" w:space="0" w:color="auto"/>
        <w:left w:val="none" w:sz="0" w:space="0" w:color="auto"/>
        <w:bottom w:val="none" w:sz="0" w:space="0" w:color="auto"/>
        <w:right w:val="none" w:sz="0" w:space="0" w:color="auto"/>
      </w:divBdr>
    </w:div>
    <w:div w:id="1674454142">
      <w:bodyDiv w:val="1"/>
      <w:marLeft w:val="0"/>
      <w:marRight w:val="0"/>
      <w:marTop w:val="0"/>
      <w:marBottom w:val="0"/>
      <w:divBdr>
        <w:top w:val="none" w:sz="0" w:space="0" w:color="auto"/>
        <w:left w:val="none" w:sz="0" w:space="0" w:color="auto"/>
        <w:bottom w:val="none" w:sz="0" w:space="0" w:color="auto"/>
        <w:right w:val="none" w:sz="0" w:space="0" w:color="auto"/>
      </w:divBdr>
    </w:div>
    <w:div w:id="1682274195">
      <w:bodyDiv w:val="1"/>
      <w:marLeft w:val="0"/>
      <w:marRight w:val="0"/>
      <w:marTop w:val="0"/>
      <w:marBottom w:val="0"/>
      <w:divBdr>
        <w:top w:val="none" w:sz="0" w:space="0" w:color="auto"/>
        <w:left w:val="none" w:sz="0" w:space="0" w:color="auto"/>
        <w:bottom w:val="none" w:sz="0" w:space="0" w:color="auto"/>
        <w:right w:val="none" w:sz="0" w:space="0" w:color="auto"/>
      </w:divBdr>
    </w:div>
    <w:div w:id="1711414602">
      <w:bodyDiv w:val="1"/>
      <w:marLeft w:val="0"/>
      <w:marRight w:val="0"/>
      <w:marTop w:val="0"/>
      <w:marBottom w:val="0"/>
      <w:divBdr>
        <w:top w:val="none" w:sz="0" w:space="0" w:color="auto"/>
        <w:left w:val="none" w:sz="0" w:space="0" w:color="auto"/>
        <w:bottom w:val="none" w:sz="0" w:space="0" w:color="auto"/>
        <w:right w:val="none" w:sz="0" w:space="0" w:color="auto"/>
      </w:divBdr>
    </w:div>
    <w:div w:id="1723796524">
      <w:bodyDiv w:val="1"/>
      <w:marLeft w:val="0"/>
      <w:marRight w:val="0"/>
      <w:marTop w:val="0"/>
      <w:marBottom w:val="0"/>
      <w:divBdr>
        <w:top w:val="none" w:sz="0" w:space="0" w:color="auto"/>
        <w:left w:val="none" w:sz="0" w:space="0" w:color="auto"/>
        <w:bottom w:val="none" w:sz="0" w:space="0" w:color="auto"/>
        <w:right w:val="none" w:sz="0" w:space="0" w:color="auto"/>
      </w:divBdr>
    </w:div>
    <w:div w:id="1780251166">
      <w:bodyDiv w:val="1"/>
      <w:marLeft w:val="0"/>
      <w:marRight w:val="0"/>
      <w:marTop w:val="0"/>
      <w:marBottom w:val="0"/>
      <w:divBdr>
        <w:top w:val="none" w:sz="0" w:space="0" w:color="auto"/>
        <w:left w:val="none" w:sz="0" w:space="0" w:color="auto"/>
        <w:bottom w:val="none" w:sz="0" w:space="0" w:color="auto"/>
        <w:right w:val="none" w:sz="0" w:space="0" w:color="auto"/>
      </w:divBdr>
    </w:div>
    <w:div w:id="1786577743">
      <w:bodyDiv w:val="1"/>
      <w:marLeft w:val="0"/>
      <w:marRight w:val="0"/>
      <w:marTop w:val="0"/>
      <w:marBottom w:val="0"/>
      <w:divBdr>
        <w:top w:val="none" w:sz="0" w:space="0" w:color="auto"/>
        <w:left w:val="none" w:sz="0" w:space="0" w:color="auto"/>
        <w:bottom w:val="none" w:sz="0" w:space="0" w:color="auto"/>
        <w:right w:val="none" w:sz="0" w:space="0" w:color="auto"/>
      </w:divBdr>
    </w:div>
    <w:div w:id="1809200768">
      <w:bodyDiv w:val="1"/>
      <w:marLeft w:val="0"/>
      <w:marRight w:val="0"/>
      <w:marTop w:val="0"/>
      <w:marBottom w:val="0"/>
      <w:divBdr>
        <w:top w:val="none" w:sz="0" w:space="0" w:color="auto"/>
        <w:left w:val="none" w:sz="0" w:space="0" w:color="auto"/>
        <w:bottom w:val="none" w:sz="0" w:space="0" w:color="auto"/>
        <w:right w:val="none" w:sz="0" w:space="0" w:color="auto"/>
      </w:divBdr>
    </w:div>
    <w:div w:id="1821727482">
      <w:bodyDiv w:val="1"/>
      <w:marLeft w:val="0"/>
      <w:marRight w:val="0"/>
      <w:marTop w:val="0"/>
      <w:marBottom w:val="0"/>
      <w:divBdr>
        <w:top w:val="none" w:sz="0" w:space="0" w:color="auto"/>
        <w:left w:val="none" w:sz="0" w:space="0" w:color="auto"/>
        <w:bottom w:val="none" w:sz="0" w:space="0" w:color="auto"/>
        <w:right w:val="none" w:sz="0" w:space="0" w:color="auto"/>
      </w:divBdr>
    </w:div>
    <w:div w:id="1871455826">
      <w:bodyDiv w:val="1"/>
      <w:marLeft w:val="0"/>
      <w:marRight w:val="0"/>
      <w:marTop w:val="0"/>
      <w:marBottom w:val="0"/>
      <w:divBdr>
        <w:top w:val="none" w:sz="0" w:space="0" w:color="auto"/>
        <w:left w:val="none" w:sz="0" w:space="0" w:color="auto"/>
        <w:bottom w:val="none" w:sz="0" w:space="0" w:color="auto"/>
        <w:right w:val="none" w:sz="0" w:space="0" w:color="auto"/>
      </w:divBdr>
    </w:div>
    <w:div w:id="1875993981">
      <w:bodyDiv w:val="1"/>
      <w:marLeft w:val="0"/>
      <w:marRight w:val="0"/>
      <w:marTop w:val="0"/>
      <w:marBottom w:val="0"/>
      <w:divBdr>
        <w:top w:val="none" w:sz="0" w:space="0" w:color="auto"/>
        <w:left w:val="none" w:sz="0" w:space="0" w:color="auto"/>
        <w:bottom w:val="none" w:sz="0" w:space="0" w:color="auto"/>
        <w:right w:val="none" w:sz="0" w:space="0" w:color="auto"/>
      </w:divBdr>
    </w:div>
    <w:div w:id="1890069947">
      <w:bodyDiv w:val="1"/>
      <w:marLeft w:val="0"/>
      <w:marRight w:val="0"/>
      <w:marTop w:val="0"/>
      <w:marBottom w:val="0"/>
      <w:divBdr>
        <w:top w:val="none" w:sz="0" w:space="0" w:color="auto"/>
        <w:left w:val="none" w:sz="0" w:space="0" w:color="auto"/>
        <w:bottom w:val="none" w:sz="0" w:space="0" w:color="auto"/>
        <w:right w:val="none" w:sz="0" w:space="0" w:color="auto"/>
      </w:divBdr>
    </w:div>
    <w:div w:id="1953856789">
      <w:bodyDiv w:val="1"/>
      <w:marLeft w:val="0"/>
      <w:marRight w:val="0"/>
      <w:marTop w:val="0"/>
      <w:marBottom w:val="0"/>
      <w:divBdr>
        <w:top w:val="none" w:sz="0" w:space="0" w:color="auto"/>
        <w:left w:val="none" w:sz="0" w:space="0" w:color="auto"/>
        <w:bottom w:val="none" w:sz="0" w:space="0" w:color="auto"/>
        <w:right w:val="none" w:sz="0" w:space="0" w:color="auto"/>
      </w:divBdr>
    </w:div>
    <w:div w:id="1962615828">
      <w:bodyDiv w:val="1"/>
      <w:marLeft w:val="0"/>
      <w:marRight w:val="0"/>
      <w:marTop w:val="0"/>
      <w:marBottom w:val="0"/>
      <w:divBdr>
        <w:top w:val="none" w:sz="0" w:space="0" w:color="auto"/>
        <w:left w:val="none" w:sz="0" w:space="0" w:color="auto"/>
        <w:bottom w:val="none" w:sz="0" w:space="0" w:color="auto"/>
        <w:right w:val="none" w:sz="0" w:space="0" w:color="auto"/>
      </w:divBdr>
    </w:div>
    <w:div w:id="1968586787">
      <w:bodyDiv w:val="1"/>
      <w:marLeft w:val="0"/>
      <w:marRight w:val="0"/>
      <w:marTop w:val="0"/>
      <w:marBottom w:val="0"/>
      <w:divBdr>
        <w:top w:val="none" w:sz="0" w:space="0" w:color="auto"/>
        <w:left w:val="none" w:sz="0" w:space="0" w:color="auto"/>
        <w:bottom w:val="none" w:sz="0" w:space="0" w:color="auto"/>
        <w:right w:val="none" w:sz="0" w:space="0" w:color="auto"/>
      </w:divBdr>
    </w:div>
    <w:div w:id="1991864697">
      <w:bodyDiv w:val="1"/>
      <w:marLeft w:val="0"/>
      <w:marRight w:val="0"/>
      <w:marTop w:val="0"/>
      <w:marBottom w:val="0"/>
      <w:divBdr>
        <w:top w:val="none" w:sz="0" w:space="0" w:color="auto"/>
        <w:left w:val="none" w:sz="0" w:space="0" w:color="auto"/>
        <w:bottom w:val="none" w:sz="0" w:space="0" w:color="auto"/>
        <w:right w:val="none" w:sz="0" w:space="0" w:color="auto"/>
      </w:divBdr>
    </w:div>
    <w:div w:id="2006206832">
      <w:bodyDiv w:val="1"/>
      <w:marLeft w:val="0"/>
      <w:marRight w:val="0"/>
      <w:marTop w:val="0"/>
      <w:marBottom w:val="0"/>
      <w:divBdr>
        <w:top w:val="none" w:sz="0" w:space="0" w:color="auto"/>
        <w:left w:val="none" w:sz="0" w:space="0" w:color="auto"/>
        <w:bottom w:val="none" w:sz="0" w:space="0" w:color="auto"/>
        <w:right w:val="none" w:sz="0" w:space="0" w:color="auto"/>
      </w:divBdr>
    </w:div>
    <w:div w:id="2016372117">
      <w:bodyDiv w:val="1"/>
      <w:marLeft w:val="0"/>
      <w:marRight w:val="0"/>
      <w:marTop w:val="0"/>
      <w:marBottom w:val="0"/>
      <w:divBdr>
        <w:top w:val="none" w:sz="0" w:space="0" w:color="auto"/>
        <w:left w:val="none" w:sz="0" w:space="0" w:color="auto"/>
        <w:bottom w:val="none" w:sz="0" w:space="0" w:color="auto"/>
        <w:right w:val="none" w:sz="0" w:space="0" w:color="auto"/>
      </w:divBdr>
    </w:div>
    <w:div w:id="2036149137">
      <w:bodyDiv w:val="1"/>
      <w:marLeft w:val="0"/>
      <w:marRight w:val="0"/>
      <w:marTop w:val="0"/>
      <w:marBottom w:val="0"/>
      <w:divBdr>
        <w:top w:val="none" w:sz="0" w:space="0" w:color="auto"/>
        <w:left w:val="none" w:sz="0" w:space="0" w:color="auto"/>
        <w:bottom w:val="none" w:sz="0" w:space="0" w:color="auto"/>
        <w:right w:val="none" w:sz="0" w:space="0" w:color="auto"/>
      </w:divBdr>
    </w:div>
    <w:div w:id="2049716339">
      <w:bodyDiv w:val="1"/>
      <w:marLeft w:val="0"/>
      <w:marRight w:val="0"/>
      <w:marTop w:val="0"/>
      <w:marBottom w:val="0"/>
      <w:divBdr>
        <w:top w:val="none" w:sz="0" w:space="0" w:color="auto"/>
        <w:left w:val="none" w:sz="0" w:space="0" w:color="auto"/>
        <w:bottom w:val="none" w:sz="0" w:space="0" w:color="auto"/>
        <w:right w:val="none" w:sz="0" w:space="0" w:color="auto"/>
      </w:divBdr>
    </w:div>
    <w:div w:id="2094470287">
      <w:bodyDiv w:val="1"/>
      <w:marLeft w:val="0"/>
      <w:marRight w:val="0"/>
      <w:marTop w:val="0"/>
      <w:marBottom w:val="0"/>
      <w:divBdr>
        <w:top w:val="none" w:sz="0" w:space="0" w:color="auto"/>
        <w:left w:val="none" w:sz="0" w:space="0" w:color="auto"/>
        <w:bottom w:val="none" w:sz="0" w:space="0" w:color="auto"/>
        <w:right w:val="none" w:sz="0" w:space="0" w:color="auto"/>
      </w:divBdr>
    </w:div>
    <w:div w:id="2118746032">
      <w:bodyDiv w:val="1"/>
      <w:marLeft w:val="0"/>
      <w:marRight w:val="0"/>
      <w:marTop w:val="0"/>
      <w:marBottom w:val="0"/>
      <w:divBdr>
        <w:top w:val="none" w:sz="0" w:space="0" w:color="auto"/>
        <w:left w:val="none" w:sz="0" w:space="0" w:color="auto"/>
        <w:bottom w:val="none" w:sz="0" w:space="0" w:color="auto"/>
        <w:right w:val="none" w:sz="0" w:space="0" w:color="auto"/>
      </w:divBdr>
    </w:div>
    <w:div w:id="213714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E5E15-3C15-4BF0-96F0-53008082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11</Pages>
  <Words>3777</Words>
  <Characters>20779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emir.elkhadhar</dc:creator>
  <cp:lastModifiedBy>David GRAFF</cp:lastModifiedBy>
  <cp:revision>165</cp:revision>
  <cp:lastPrinted>2021-11-24T15:11:00Z</cp:lastPrinted>
  <dcterms:created xsi:type="dcterms:W3CDTF">2021-05-04T13:31:00Z</dcterms:created>
  <dcterms:modified xsi:type="dcterms:W3CDTF">2024-11-14T12:55:00Z</dcterms:modified>
</cp:coreProperties>
</file>